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2A5E84E8" w:rsidR="00934A35" w:rsidRDefault="00EE1E8E" w:rsidP="00D462AA">
      <w:pPr>
        <w:pStyle w:val="Title"/>
      </w:pPr>
      <w:r>
        <w:t xml:space="preserve">Negative Brief: </w:t>
      </w:r>
      <w:r w:rsidR="00050B5C">
        <w:t>Strategic Petroleum Reserve</w:t>
      </w:r>
      <w:r w:rsidR="00C65939">
        <w:t xml:space="preserve"> - good</w:t>
      </w:r>
    </w:p>
    <w:p w14:paraId="16A637BD" w14:textId="6377186B" w:rsidR="00AF2404" w:rsidRDefault="00D462AA" w:rsidP="00AF2404">
      <w:pPr>
        <w:jc w:val="center"/>
      </w:pPr>
      <w:r>
        <w:t xml:space="preserve">By </w:t>
      </w:r>
      <w:r w:rsidR="00296C2E">
        <w:t>Jonathan T. Helton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5B17E5B2" w14:textId="0A3ADD44" w:rsidR="00302028" w:rsidRDefault="00302028" w:rsidP="00302028">
      <w:pPr>
        <w:pStyle w:val="Case"/>
        <w:numPr>
          <w:ilvl w:val="0"/>
          <w:numId w:val="0"/>
        </w:numPr>
        <w:pBdr>
          <w:bottom w:val="single" w:sz="4" w:space="0" w:color="595959"/>
        </w:pBdr>
        <w:rPr>
          <w:rFonts w:eastAsiaTheme="minorEastAsia"/>
        </w:rPr>
      </w:pPr>
      <w:r>
        <w:rPr>
          <w:rFonts w:eastAsiaTheme="minorEastAsia"/>
        </w:rPr>
        <w:t xml:space="preserve">This case </w:t>
      </w:r>
      <w:r w:rsidR="00701198">
        <w:rPr>
          <w:rFonts w:eastAsiaTheme="minorEastAsia"/>
        </w:rPr>
        <w:t>sells</w:t>
      </w:r>
      <w:r>
        <w:rPr>
          <w:rFonts w:eastAsiaTheme="minorEastAsia"/>
        </w:rPr>
        <w:t xml:space="preserve"> off the Strategic Petroleum Reserve, a massive </w:t>
      </w:r>
      <w:r w:rsidR="00701198">
        <w:rPr>
          <w:rFonts w:eastAsiaTheme="minorEastAsia"/>
        </w:rPr>
        <w:t>stockpile</w:t>
      </w:r>
      <w:r>
        <w:rPr>
          <w:rFonts w:eastAsiaTheme="minorEastAsia"/>
        </w:rPr>
        <w:t xml:space="preserve"> of crude oil </w:t>
      </w:r>
      <w:r w:rsidR="00701198">
        <w:rPr>
          <w:rFonts w:eastAsiaTheme="minorEastAsia"/>
        </w:rPr>
        <w:t xml:space="preserve">in salt caverns in Louisiana and Texas </w:t>
      </w:r>
      <w:r>
        <w:rPr>
          <w:rFonts w:eastAsiaTheme="minorEastAsia"/>
        </w:rPr>
        <w:t xml:space="preserve">owned by the </w:t>
      </w:r>
      <w:r w:rsidR="00701198">
        <w:rPr>
          <w:rFonts w:eastAsiaTheme="minorEastAsia"/>
        </w:rPr>
        <w:t>federal government</w:t>
      </w:r>
      <w:r>
        <w:rPr>
          <w:rFonts w:eastAsiaTheme="minorEastAsia"/>
        </w:rPr>
        <w:t>.</w:t>
      </w:r>
      <w:r w:rsidR="00EC6BEF">
        <w:rPr>
          <w:rFonts w:eastAsiaTheme="minorEastAsia"/>
        </w:rPr>
        <w:t xml:space="preserve"> </w:t>
      </w:r>
      <w:r w:rsidR="00375D3A">
        <w:rPr>
          <w:rFonts w:eastAsiaTheme="minorEastAsia"/>
        </w:rPr>
        <w:t>AFF</w:t>
      </w:r>
      <w:r>
        <w:rPr>
          <w:rFonts w:eastAsiaTheme="minorEastAsia"/>
        </w:rPr>
        <w:t xml:space="preserve"> will argue that the SPR is not used well and that the free market can take care of the problem. First, you should point out that selling off the oil is a rather drastic action. If there are problems with how it is used, </w:t>
      </w:r>
      <w:r w:rsidR="00701198">
        <w:rPr>
          <w:rFonts w:eastAsiaTheme="minorEastAsia"/>
        </w:rPr>
        <w:t>minor repairs can solve</w:t>
      </w:r>
      <w:r w:rsidR="00375D3A">
        <w:rPr>
          <w:rFonts w:eastAsiaTheme="minorEastAsia"/>
        </w:rPr>
        <w:t xml:space="preserve"> instead of</w:t>
      </w:r>
      <w:r>
        <w:rPr>
          <w:rFonts w:eastAsiaTheme="minorEastAsia"/>
        </w:rPr>
        <w:t xml:space="preserve"> abolish</w:t>
      </w:r>
      <w:r w:rsidR="00375D3A">
        <w:rPr>
          <w:rFonts w:eastAsiaTheme="minorEastAsia"/>
        </w:rPr>
        <w:t>ing</w:t>
      </w:r>
      <w:r>
        <w:rPr>
          <w:rFonts w:eastAsiaTheme="minorEastAsia"/>
        </w:rPr>
        <w:t xml:space="preserve"> the whole thing. Second</w:t>
      </w:r>
      <w:r w:rsidR="00375D3A">
        <w:rPr>
          <w:rFonts w:eastAsiaTheme="minorEastAsia"/>
        </w:rPr>
        <w:t>, it may not be wise to depend on private reserves in an emergency</w:t>
      </w:r>
      <w:r>
        <w:rPr>
          <w:rFonts w:eastAsiaTheme="minorEastAsia"/>
        </w:rPr>
        <w:t>.</w:t>
      </w:r>
    </w:p>
    <w:p w14:paraId="674842B3" w14:textId="0FFDCCF6" w:rsidR="00302028" w:rsidRPr="00302028" w:rsidRDefault="00302028" w:rsidP="00302028">
      <w:pPr>
        <w:pStyle w:val="Case"/>
        <w:numPr>
          <w:ilvl w:val="0"/>
          <w:numId w:val="0"/>
        </w:numPr>
        <w:pBdr>
          <w:bottom w:val="single" w:sz="4" w:space="0" w:color="595959"/>
        </w:pBdr>
        <w:rPr>
          <w:rFonts w:eastAsiaTheme="minorEastAsia"/>
        </w:rPr>
      </w:pPr>
      <w:r>
        <w:rPr>
          <w:rFonts w:eastAsiaTheme="minorEastAsia"/>
        </w:rPr>
        <w:t>Your main argument</w:t>
      </w:r>
      <w:r w:rsidR="00375D3A">
        <w:rPr>
          <w:rFonts w:eastAsiaTheme="minorEastAsia"/>
        </w:rPr>
        <w:t>s</w:t>
      </w:r>
      <w:r>
        <w:rPr>
          <w:rFonts w:eastAsiaTheme="minorEastAsia"/>
        </w:rPr>
        <w:t xml:space="preserve"> will be disadvantage</w:t>
      </w:r>
      <w:r w:rsidR="00375D3A">
        <w:rPr>
          <w:rFonts w:eastAsiaTheme="minorEastAsia"/>
        </w:rPr>
        <w:t>s</w:t>
      </w:r>
      <w:r>
        <w:rPr>
          <w:rFonts w:eastAsiaTheme="minorEastAsia"/>
        </w:rPr>
        <w:t xml:space="preserve">. Oil is a volatile commodity and is produced internationally. Even though the U.S. imports less oil than it did a few years ago, it is still susceptible to price shocks. The SPR exists to mitigate these shocks during times of emergency. There have been several times when it’s been used to do exactly that. Additionally, the </w:t>
      </w:r>
      <w:r w:rsidR="00375D3A">
        <w:rPr>
          <w:rFonts w:eastAsiaTheme="minorEastAsia"/>
        </w:rPr>
        <w:t xml:space="preserve">U.S. is a member of </w:t>
      </w:r>
      <w:r w:rsidR="00375D3A" w:rsidRPr="00375D3A">
        <w:rPr>
          <w:rFonts w:eastAsiaTheme="minorEastAsia"/>
        </w:rPr>
        <w:t>the</w:t>
      </w:r>
      <w:r w:rsidR="00375D3A">
        <w:rPr>
          <w:rFonts w:eastAsiaTheme="minorEastAsia"/>
        </w:rPr>
        <w:t xml:space="preserve"> </w:t>
      </w:r>
      <w:r w:rsidR="00375D3A" w:rsidRPr="00375D3A">
        <w:t>International Energy Agency</w:t>
      </w:r>
      <w:r w:rsidR="00375D3A">
        <w:t xml:space="preserve">, which asks member nations to hold oil reserves. The other member nations cooperate with the U.S. and the end of the SPR could harm those relationships. </w:t>
      </w:r>
    </w:p>
    <w:p w14:paraId="5BED2B3E" w14:textId="256A4526" w:rsidR="00386449"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386449">
        <w:rPr>
          <w:noProof/>
        </w:rPr>
        <w:t>Negative:</w:t>
      </w:r>
      <w:r w:rsidR="00EC6BEF">
        <w:rPr>
          <w:noProof/>
        </w:rPr>
        <w:t xml:space="preserve"> </w:t>
      </w:r>
      <w:r w:rsidR="00386449">
        <w:rPr>
          <w:noProof/>
        </w:rPr>
        <w:t>End the Strategic Petroleum Reserve</w:t>
      </w:r>
      <w:r w:rsidR="00386449">
        <w:rPr>
          <w:noProof/>
        </w:rPr>
        <w:tab/>
      </w:r>
      <w:r w:rsidR="00386449">
        <w:rPr>
          <w:noProof/>
        </w:rPr>
        <w:fldChar w:fldCharType="begin"/>
      </w:r>
      <w:r w:rsidR="00386449">
        <w:rPr>
          <w:noProof/>
        </w:rPr>
        <w:instrText xml:space="preserve"> PAGEREF _Toc22386938 \h </w:instrText>
      </w:r>
      <w:r w:rsidR="00386449">
        <w:rPr>
          <w:noProof/>
        </w:rPr>
      </w:r>
      <w:r w:rsidR="00386449">
        <w:rPr>
          <w:noProof/>
        </w:rPr>
        <w:fldChar w:fldCharType="separate"/>
      </w:r>
      <w:r w:rsidR="00386449">
        <w:rPr>
          <w:noProof/>
        </w:rPr>
        <w:t>3</w:t>
      </w:r>
      <w:r w:rsidR="00386449">
        <w:rPr>
          <w:noProof/>
        </w:rPr>
        <w:fldChar w:fldCharType="end"/>
      </w:r>
    </w:p>
    <w:p w14:paraId="34A0DCFD" w14:textId="33C71D86" w:rsidR="00386449" w:rsidRDefault="00386449">
      <w:pPr>
        <w:pStyle w:val="TOC2"/>
        <w:rPr>
          <w:rFonts w:asciiTheme="minorHAnsi" w:eastAsiaTheme="minorEastAsia" w:hAnsiTheme="minorHAnsi" w:cstheme="minorBidi"/>
          <w:noProof/>
          <w:sz w:val="22"/>
        </w:rPr>
      </w:pPr>
      <w:r>
        <w:rPr>
          <w:noProof/>
        </w:rPr>
        <w:t>NEGATIVE PHILOSOPHY</w:t>
      </w:r>
      <w:r>
        <w:rPr>
          <w:noProof/>
        </w:rPr>
        <w:tab/>
      </w:r>
      <w:r>
        <w:rPr>
          <w:noProof/>
        </w:rPr>
        <w:fldChar w:fldCharType="begin"/>
      </w:r>
      <w:r>
        <w:rPr>
          <w:noProof/>
        </w:rPr>
        <w:instrText xml:space="preserve"> PAGEREF _Toc22386939 \h </w:instrText>
      </w:r>
      <w:r>
        <w:rPr>
          <w:noProof/>
        </w:rPr>
      </w:r>
      <w:r>
        <w:rPr>
          <w:noProof/>
        </w:rPr>
        <w:fldChar w:fldCharType="separate"/>
      </w:r>
      <w:r>
        <w:rPr>
          <w:noProof/>
        </w:rPr>
        <w:t>3</w:t>
      </w:r>
      <w:r>
        <w:rPr>
          <w:noProof/>
        </w:rPr>
        <w:fldChar w:fldCharType="end"/>
      </w:r>
    </w:p>
    <w:p w14:paraId="1A4AAC3B" w14:textId="0F542DD4" w:rsidR="00386449" w:rsidRDefault="00386449">
      <w:pPr>
        <w:pStyle w:val="TOC3"/>
        <w:rPr>
          <w:rFonts w:asciiTheme="minorHAnsi" w:eastAsiaTheme="minorEastAsia" w:hAnsiTheme="minorHAnsi" w:cstheme="minorBidi"/>
          <w:noProof/>
          <w:sz w:val="22"/>
        </w:rPr>
      </w:pPr>
      <w:r>
        <w:rPr>
          <w:noProof/>
        </w:rPr>
        <w:t>Short-term line of defense</w:t>
      </w:r>
      <w:r>
        <w:rPr>
          <w:noProof/>
        </w:rPr>
        <w:tab/>
      </w:r>
      <w:r>
        <w:rPr>
          <w:noProof/>
        </w:rPr>
        <w:fldChar w:fldCharType="begin"/>
      </w:r>
      <w:r>
        <w:rPr>
          <w:noProof/>
        </w:rPr>
        <w:instrText xml:space="preserve"> PAGEREF _Toc22386940 \h </w:instrText>
      </w:r>
      <w:r>
        <w:rPr>
          <w:noProof/>
        </w:rPr>
      </w:r>
      <w:r>
        <w:rPr>
          <w:noProof/>
        </w:rPr>
        <w:fldChar w:fldCharType="separate"/>
      </w:r>
      <w:r>
        <w:rPr>
          <w:noProof/>
        </w:rPr>
        <w:t>3</w:t>
      </w:r>
      <w:r>
        <w:rPr>
          <w:noProof/>
        </w:rPr>
        <w:fldChar w:fldCharType="end"/>
      </w:r>
    </w:p>
    <w:p w14:paraId="3DBE1080" w14:textId="48252BDB" w:rsidR="00386449" w:rsidRDefault="00386449">
      <w:pPr>
        <w:pStyle w:val="TOC2"/>
        <w:rPr>
          <w:rFonts w:asciiTheme="minorHAnsi" w:eastAsiaTheme="minorEastAsia" w:hAnsiTheme="minorHAnsi" w:cstheme="minorBidi"/>
          <w:noProof/>
          <w:sz w:val="22"/>
        </w:rPr>
      </w:pPr>
      <w:r>
        <w:rPr>
          <w:noProof/>
        </w:rPr>
        <w:t>SIGNIFICANCE/MINOR REPAIR</w:t>
      </w:r>
      <w:r>
        <w:rPr>
          <w:noProof/>
        </w:rPr>
        <w:tab/>
      </w:r>
      <w:r>
        <w:rPr>
          <w:noProof/>
        </w:rPr>
        <w:fldChar w:fldCharType="begin"/>
      </w:r>
      <w:r>
        <w:rPr>
          <w:noProof/>
        </w:rPr>
        <w:instrText xml:space="preserve"> PAGEREF _Toc22386941 \h </w:instrText>
      </w:r>
      <w:r>
        <w:rPr>
          <w:noProof/>
        </w:rPr>
      </w:r>
      <w:r>
        <w:rPr>
          <w:noProof/>
        </w:rPr>
        <w:fldChar w:fldCharType="separate"/>
      </w:r>
      <w:r>
        <w:rPr>
          <w:noProof/>
        </w:rPr>
        <w:t>3</w:t>
      </w:r>
      <w:r>
        <w:rPr>
          <w:noProof/>
        </w:rPr>
        <w:fldChar w:fldCharType="end"/>
      </w:r>
    </w:p>
    <w:p w14:paraId="3F8BD9C3" w14:textId="2C5AF127" w:rsidR="00386449" w:rsidRDefault="00386449">
      <w:pPr>
        <w:pStyle w:val="TOC2"/>
        <w:rPr>
          <w:rFonts w:asciiTheme="minorHAnsi" w:eastAsiaTheme="minorEastAsia" w:hAnsiTheme="minorHAnsi" w:cstheme="minorBidi"/>
          <w:noProof/>
          <w:sz w:val="22"/>
        </w:rPr>
      </w:pPr>
      <w:r>
        <w:rPr>
          <w:noProof/>
        </w:rPr>
        <w:t>1. Reform, not repeal</w:t>
      </w:r>
      <w:r>
        <w:rPr>
          <w:noProof/>
        </w:rPr>
        <w:tab/>
      </w:r>
      <w:r>
        <w:rPr>
          <w:noProof/>
        </w:rPr>
        <w:fldChar w:fldCharType="begin"/>
      </w:r>
      <w:r>
        <w:rPr>
          <w:noProof/>
        </w:rPr>
        <w:instrText xml:space="preserve"> PAGEREF _Toc22386942 \h </w:instrText>
      </w:r>
      <w:r>
        <w:rPr>
          <w:noProof/>
        </w:rPr>
      </w:r>
      <w:r>
        <w:rPr>
          <w:noProof/>
        </w:rPr>
        <w:fldChar w:fldCharType="separate"/>
      </w:r>
      <w:r>
        <w:rPr>
          <w:noProof/>
        </w:rPr>
        <w:t>3</w:t>
      </w:r>
      <w:r>
        <w:rPr>
          <w:noProof/>
        </w:rPr>
        <w:fldChar w:fldCharType="end"/>
      </w:r>
    </w:p>
    <w:p w14:paraId="732DF0D1" w14:textId="04D26139" w:rsidR="00386449" w:rsidRDefault="00386449">
      <w:pPr>
        <w:pStyle w:val="TOC3"/>
        <w:rPr>
          <w:rFonts w:asciiTheme="minorHAnsi" w:eastAsiaTheme="minorEastAsia" w:hAnsiTheme="minorHAnsi" w:cstheme="minorBidi"/>
          <w:noProof/>
          <w:sz w:val="22"/>
        </w:rPr>
      </w:pPr>
      <w:r>
        <w:rPr>
          <w:noProof/>
        </w:rPr>
        <w:t>Selling it is “the least optimal solution”</w:t>
      </w:r>
      <w:r>
        <w:rPr>
          <w:noProof/>
        </w:rPr>
        <w:tab/>
      </w:r>
      <w:r>
        <w:rPr>
          <w:noProof/>
        </w:rPr>
        <w:fldChar w:fldCharType="begin"/>
      </w:r>
      <w:r>
        <w:rPr>
          <w:noProof/>
        </w:rPr>
        <w:instrText xml:space="preserve"> PAGEREF _Toc22386943 \h </w:instrText>
      </w:r>
      <w:r>
        <w:rPr>
          <w:noProof/>
        </w:rPr>
      </w:r>
      <w:r>
        <w:rPr>
          <w:noProof/>
        </w:rPr>
        <w:fldChar w:fldCharType="separate"/>
      </w:r>
      <w:r>
        <w:rPr>
          <w:noProof/>
        </w:rPr>
        <w:t>3</w:t>
      </w:r>
      <w:r>
        <w:rPr>
          <w:noProof/>
        </w:rPr>
        <w:fldChar w:fldCharType="end"/>
      </w:r>
    </w:p>
    <w:p w14:paraId="447C801B" w14:textId="61633D89" w:rsidR="00386449" w:rsidRDefault="00386449">
      <w:pPr>
        <w:pStyle w:val="TOC3"/>
        <w:rPr>
          <w:rFonts w:asciiTheme="minorHAnsi" w:eastAsiaTheme="minorEastAsia" w:hAnsiTheme="minorHAnsi" w:cstheme="minorBidi"/>
          <w:noProof/>
          <w:sz w:val="22"/>
        </w:rPr>
      </w:pPr>
      <w:r>
        <w:rPr>
          <w:noProof/>
        </w:rPr>
        <w:t>Shouldn’t be a binary choice</w:t>
      </w:r>
      <w:r>
        <w:rPr>
          <w:noProof/>
        </w:rPr>
        <w:tab/>
      </w:r>
      <w:r>
        <w:rPr>
          <w:noProof/>
        </w:rPr>
        <w:fldChar w:fldCharType="begin"/>
      </w:r>
      <w:r>
        <w:rPr>
          <w:noProof/>
        </w:rPr>
        <w:instrText xml:space="preserve"> PAGEREF _Toc22386944 \h </w:instrText>
      </w:r>
      <w:r>
        <w:rPr>
          <w:noProof/>
        </w:rPr>
      </w:r>
      <w:r>
        <w:rPr>
          <w:noProof/>
        </w:rPr>
        <w:fldChar w:fldCharType="separate"/>
      </w:r>
      <w:r>
        <w:rPr>
          <w:noProof/>
        </w:rPr>
        <w:t>3</w:t>
      </w:r>
      <w:r>
        <w:rPr>
          <w:noProof/>
        </w:rPr>
        <w:fldChar w:fldCharType="end"/>
      </w:r>
    </w:p>
    <w:p w14:paraId="774B6126" w14:textId="68DD3D0F" w:rsidR="00386449" w:rsidRDefault="00386449">
      <w:pPr>
        <w:pStyle w:val="TOC3"/>
        <w:rPr>
          <w:rFonts w:asciiTheme="minorHAnsi" w:eastAsiaTheme="minorEastAsia" w:hAnsiTheme="minorHAnsi" w:cstheme="minorBidi"/>
          <w:noProof/>
          <w:sz w:val="22"/>
        </w:rPr>
      </w:pPr>
      <w:r>
        <w:rPr>
          <w:noProof/>
        </w:rPr>
        <w:t>Current uncertainties mean we need the SPR</w:t>
      </w:r>
      <w:r>
        <w:rPr>
          <w:noProof/>
        </w:rPr>
        <w:tab/>
      </w:r>
      <w:r>
        <w:rPr>
          <w:noProof/>
        </w:rPr>
        <w:fldChar w:fldCharType="begin"/>
      </w:r>
      <w:r>
        <w:rPr>
          <w:noProof/>
        </w:rPr>
        <w:instrText xml:space="preserve"> PAGEREF _Toc22386945 \h </w:instrText>
      </w:r>
      <w:r>
        <w:rPr>
          <w:noProof/>
        </w:rPr>
      </w:r>
      <w:r>
        <w:rPr>
          <w:noProof/>
        </w:rPr>
        <w:fldChar w:fldCharType="separate"/>
      </w:r>
      <w:r>
        <w:rPr>
          <w:noProof/>
        </w:rPr>
        <w:t>4</w:t>
      </w:r>
      <w:r>
        <w:rPr>
          <w:noProof/>
        </w:rPr>
        <w:fldChar w:fldCharType="end"/>
      </w:r>
    </w:p>
    <w:p w14:paraId="21DAEABD" w14:textId="389E5476" w:rsidR="00386449" w:rsidRDefault="00386449">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_Toc22386946 \h </w:instrText>
      </w:r>
      <w:r>
        <w:rPr>
          <w:noProof/>
        </w:rPr>
      </w:r>
      <w:r>
        <w:rPr>
          <w:noProof/>
        </w:rPr>
        <w:fldChar w:fldCharType="separate"/>
      </w:r>
      <w:r>
        <w:rPr>
          <w:noProof/>
        </w:rPr>
        <w:t>4</w:t>
      </w:r>
      <w:r>
        <w:rPr>
          <w:noProof/>
        </w:rPr>
        <w:fldChar w:fldCharType="end"/>
      </w:r>
    </w:p>
    <w:p w14:paraId="666C18EB" w14:textId="53EC6A4A" w:rsidR="00386449" w:rsidRDefault="00386449">
      <w:pPr>
        <w:pStyle w:val="TOC2"/>
        <w:rPr>
          <w:rFonts w:asciiTheme="minorHAnsi" w:eastAsiaTheme="minorEastAsia" w:hAnsiTheme="minorHAnsi" w:cstheme="minorBidi"/>
          <w:noProof/>
          <w:sz w:val="22"/>
        </w:rPr>
      </w:pPr>
      <w:r>
        <w:rPr>
          <w:noProof/>
        </w:rPr>
        <w:t>1. Status Quo repairs to SPR yielding net benefits</w:t>
      </w:r>
      <w:r>
        <w:rPr>
          <w:noProof/>
        </w:rPr>
        <w:tab/>
      </w:r>
      <w:r>
        <w:rPr>
          <w:noProof/>
        </w:rPr>
        <w:fldChar w:fldCharType="begin"/>
      </w:r>
      <w:r>
        <w:rPr>
          <w:noProof/>
        </w:rPr>
        <w:instrText xml:space="preserve"> PAGEREF _Toc22386947 \h </w:instrText>
      </w:r>
      <w:r>
        <w:rPr>
          <w:noProof/>
        </w:rPr>
      </w:r>
      <w:r>
        <w:rPr>
          <w:noProof/>
        </w:rPr>
        <w:fldChar w:fldCharType="separate"/>
      </w:r>
      <w:r>
        <w:rPr>
          <w:noProof/>
        </w:rPr>
        <w:t>4</w:t>
      </w:r>
      <w:r>
        <w:rPr>
          <w:noProof/>
        </w:rPr>
        <w:fldChar w:fldCharType="end"/>
      </w:r>
    </w:p>
    <w:p w14:paraId="5C04DB6B" w14:textId="5AF213DB" w:rsidR="00386449" w:rsidRDefault="00386449">
      <w:pPr>
        <w:pStyle w:val="TOC3"/>
        <w:rPr>
          <w:rFonts w:asciiTheme="minorHAnsi" w:eastAsiaTheme="minorEastAsia" w:hAnsiTheme="minorHAnsi" w:cstheme="minorBidi"/>
          <w:noProof/>
          <w:sz w:val="22"/>
        </w:rPr>
      </w:pPr>
      <w:r>
        <w:rPr>
          <w:noProof/>
        </w:rPr>
        <w:t>$1.5-2 billion needed for repairs</w:t>
      </w:r>
      <w:r>
        <w:rPr>
          <w:noProof/>
        </w:rPr>
        <w:tab/>
      </w:r>
      <w:r>
        <w:rPr>
          <w:noProof/>
        </w:rPr>
        <w:fldChar w:fldCharType="begin"/>
      </w:r>
      <w:r>
        <w:rPr>
          <w:noProof/>
        </w:rPr>
        <w:instrText xml:space="preserve"> PAGEREF _Toc22386948 \h </w:instrText>
      </w:r>
      <w:r>
        <w:rPr>
          <w:noProof/>
        </w:rPr>
      </w:r>
      <w:r>
        <w:rPr>
          <w:noProof/>
        </w:rPr>
        <w:fldChar w:fldCharType="separate"/>
      </w:r>
      <w:r>
        <w:rPr>
          <w:noProof/>
        </w:rPr>
        <w:t>4</w:t>
      </w:r>
      <w:r>
        <w:rPr>
          <w:noProof/>
        </w:rPr>
        <w:fldChar w:fldCharType="end"/>
      </w:r>
    </w:p>
    <w:p w14:paraId="41626EDD" w14:textId="1669CCE9" w:rsidR="00386449" w:rsidRDefault="00386449">
      <w:pPr>
        <w:pStyle w:val="TOC3"/>
        <w:rPr>
          <w:rFonts w:asciiTheme="minorHAnsi" w:eastAsiaTheme="minorEastAsia" w:hAnsiTheme="minorHAnsi" w:cstheme="minorBidi"/>
          <w:noProof/>
          <w:sz w:val="22"/>
        </w:rPr>
      </w:pPr>
      <w:r>
        <w:rPr>
          <w:noProof/>
        </w:rPr>
        <w:t>Congress spent $2 billion improving it</w:t>
      </w:r>
      <w:r>
        <w:rPr>
          <w:noProof/>
        </w:rPr>
        <w:tab/>
      </w:r>
      <w:r>
        <w:rPr>
          <w:noProof/>
        </w:rPr>
        <w:fldChar w:fldCharType="begin"/>
      </w:r>
      <w:r>
        <w:rPr>
          <w:noProof/>
        </w:rPr>
        <w:instrText xml:space="preserve"> PAGEREF _Toc22386949 \h </w:instrText>
      </w:r>
      <w:r>
        <w:rPr>
          <w:noProof/>
        </w:rPr>
      </w:r>
      <w:r>
        <w:rPr>
          <w:noProof/>
        </w:rPr>
        <w:fldChar w:fldCharType="separate"/>
      </w:r>
      <w:r>
        <w:rPr>
          <w:noProof/>
        </w:rPr>
        <w:t>4</w:t>
      </w:r>
      <w:r>
        <w:rPr>
          <w:noProof/>
        </w:rPr>
        <w:fldChar w:fldCharType="end"/>
      </w:r>
    </w:p>
    <w:p w14:paraId="7843E9B3" w14:textId="1DCBE4EE" w:rsidR="00386449" w:rsidRDefault="00386449">
      <w:pPr>
        <w:pStyle w:val="TOC3"/>
        <w:rPr>
          <w:rFonts w:asciiTheme="minorHAnsi" w:eastAsiaTheme="minorEastAsia" w:hAnsiTheme="minorHAnsi" w:cstheme="minorBidi"/>
          <w:noProof/>
          <w:sz w:val="22"/>
        </w:rPr>
      </w:pPr>
      <w:r>
        <w:rPr>
          <w:noProof/>
        </w:rPr>
        <w:t>Modernization will yield over $300 billion in benefits</w:t>
      </w:r>
      <w:r>
        <w:rPr>
          <w:noProof/>
        </w:rPr>
        <w:tab/>
      </w:r>
      <w:r>
        <w:rPr>
          <w:noProof/>
        </w:rPr>
        <w:fldChar w:fldCharType="begin"/>
      </w:r>
      <w:r>
        <w:rPr>
          <w:noProof/>
        </w:rPr>
        <w:instrText xml:space="preserve"> PAGEREF _Toc22386950 \h </w:instrText>
      </w:r>
      <w:r>
        <w:rPr>
          <w:noProof/>
        </w:rPr>
      </w:r>
      <w:r>
        <w:rPr>
          <w:noProof/>
        </w:rPr>
        <w:fldChar w:fldCharType="separate"/>
      </w:r>
      <w:r>
        <w:rPr>
          <w:noProof/>
        </w:rPr>
        <w:t>4</w:t>
      </w:r>
      <w:r>
        <w:rPr>
          <w:noProof/>
        </w:rPr>
        <w:fldChar w:fldCharType="end"/>
      </w:r>
    </w:p>
    <w:p w14:paraId="60697AED" w14:textId="14BB1C31" w:rsidR="00386449" w:rsidRDefault="00386449">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_Toc22386951 \h </w:instrText>
      </w:r>
      <w:r>
        <w:rPr>
          <w:noProof/>
        </w:rPr>
      </w:r>
      <w:r>
        <w:rPr>
          <w:noProof/>
        </w:rPr>
        <w:fldChar w:fldCharType="separate"/>
      </w:r>
      <w:r>
        <w:rPr>
          <w:noProof/>
        </w:rPr>
        <w:t>5</w:t>
      </w:r>
      <w:r>
        <w:rPr>
          <w:noProof/>
        </w:rPr>
        <w:fldChar w:fldCharType="end"/>
      </w:r>
    </w:p>
    <w:p w14:paraId="499DBC86" w14:textId="7CBAF31A" w:rsidR="00386449" w:rsidRDefault="00386449">
      <w:pPr>
        <w:pStyle w:val="TOC2"/>
        <w:rPr>
          <w:rFonts w:asciiTheme="minorHAnsi" w:eastAsiaTheme="minorEastAsia" w:hAnsiTheme="minorHAnsi" w:cstheme="minorBidi"/>
          <w:noProof/>
          <w:sz w:val="22"/>
        </w:rPr>
      </w:pPr>
      <w:r>
        <w:rPr>
          <w:noProof/>
        </w:rPr>
        <w:t>1.</w:t>
      </w:r>
      <w:r w:rsidR="00EC6BEF">
        <w:rPr>
          <w:noProof/>
        </w:rPr>
        <w:t xml:space="preserve"> </w:t>
      </w:r>
      <w:r>
        <w:rPr>
          <w:noProof/>
        </w:rPr>
        <w:t>Price stability improved by SPR</w:t>
      </w:r>
      <w:r>
        <w:rPr>
          <w:noProof/>
        </w:rPr>
        <w:tab/>
      </w:r>
      <w:r>
        <w:rPr>
          <w:noProof/>
        </w:rPr>
        <w:fldChar w:fldCharType="begin"/>
      </w:r>
      <w:r>
        <w:rPr>
          <w:noProof/>
        </w:rPr>
        <w:instrText xml:space="preserve"> PAGEREF _Toc22386952 \h </w:instrText>
      </w:r>
      <w:r>
        <w:rPr>
          <w:noProof/>
        </w:rPr>
      </w:r>
      <w:r>
        <w:rPr>
          <w:noProof/>
        </w:rPr>
        <w:fldChar w:fldCharType="separate"/>
      </w:r>
      <w:r>
        <w:rPr>
          <w:noProof/>
        </w:rPr>
        <w:t>5</w:t>
      </w:r>
      <w:r>
        <w:rPr>
          <w:noProof/>
        </w:rPr>
        <w:fldChar w:fldCharType="end"/>
      </w:r>
    </w:p>
    <w:p w14:paraId="43564622" w14:textId="300CD55E" w:rsidR="00386449" w:rsidRDefault="00386449">
      <w:pPr>
        <w:pStyle w:val="TOC3"/>
        <w:rPr>
          <w:rFonts w:asciiTheme="minorHAnsi" w:eastAsiaTheme="minorEastAsia" w:hAnsiTheme="minorHAnsi" w:cstheme="minorBidi"/>
          <w:noProof/>
          <w:sz w:val="22"/>
        </w:rPr>
      </w:pPr>
      <w:r>
        <w:rPr>
          <w:noProof/>
        </w:rPr>
        <w:t>GAO Study:</w:t>
      </w:r>
      <w:r w:rsidR="00EC6BEF">
        <w:rPr>
          <w:noProof/>
        </w:rPr>
        <w:t xml:space="preserve"> </w:t>
      </w:r>
      <w:r>
        <w:rPr>
          <w:noProof/>
        </w:rPr>
        <w:t>SPR is the one and only way to dampen or mitigate supply disruption and price risks</w:t>
      </w:r>
      <w:r>
        <w:rPr>
          <w:noProof/>
        </w:rPr>
        <w:tab/>
      </w:r>
      <w:r>
        <w:rPr>
          <w:noProof/>
        </w:rPr>
        <w:fldChar w:fldCharType="begin"/>
      </w:r>
      <w:r>
        <w:rPr>
          <w:noProof/>
        </w:rPr>
        <w:instrText xml:space="preserve"> PAGEREF _Toc22386953 \h </w:instrText>
      </w:r>
      <w:r>
        <w:rPr>
          <w:noProof/>
        </w:rPr>
      </w:r>
      <w:r>
        <w:rPr>
          <w:noProof/>
        </w:rPr>
        <w:fldChar w:fldCharType="separate"/>
      </w:r>
      <w:r>
        <w:rPr>
          <w:noProof/>
        </w:rPr>
        <w:t>5</w:t>
      </w:r>
      <w:r>
        <w:rPr>
          <w:noProof/>
        </w:rPr>
        <w:fldChar w:fldCharType="end"/>
      </w:r>
    </w:p>
    <w:p w14:paraId="5FCD5DF1" w14:textId="3531A4CE" w:rsidR="00386449" w:rsidRDefault="00386449">
      <w:pPr>
        <w:pStyle w:val="TOC3"/>
        <w:rPr>
          <w:rFonts w:asciiTheme="minorHAnsi" w:eastAsiaTheme="minorEastAsia" w:hAnsiTheme="minorHAnsi" w:cstheme="minorBidi"/>
          <w:noProof/>
          <w:sz w:val="22"/>
        </w:rPr>
      </w:pPr>
      <w:r>
        <w:rPr>
          <w:noProof/>
        </w:rPr>
        <w:t>Application: Arab Spring release prevented damaging oil price spike</w:t>
      </w:r>
      <w:r>
        <w:rPr>
          <w:noProof/>
        </w:rPr>
        <w:tab/>
      </w:r>
      <w:r>
        <w:rPr>
          <w:noProof/>
        </w:rPr>
        <w:fldChar w:fldCharType="begin"/>
      </w:r>
      <w:r>
        <w:rPr>
          <w:noProof/>
        </w:rPr>
        <w:instrText xml:space="preserve"> PAGEREF _Toc22386954 \h </w:instrText>
      </w:r>
      <w:r>
        <w:rPr>
          <w:noProof/>
        </w:rPr>
      </w:r>
      <w:r>
        <w:rPr>
          <w:noProof/>
        </w:rPr>
        <w:fldChar w:fldCharType="separate"/>
      </w:r>
      <w:r>
        <w:rPr>
          <w:noProof/>
        </w:rPr>
        <w:t>5</w:t>
      </w:r>
      <w:r>
        <w:rPr>
          <w:noProof/>
        </w:rPr>
        <w:fldChar w:fldCharType="end"/>
      </w:r>
    </w:p>
    <w:p w14:paraId="6499CD5A" w14:textId="655F9A45" w:rsidR="00386449" w:rsidRDefault="00386449">
      <w:pPr>
        <w:pStyle w:val="TOC3"/>
        <w:rPr>
          <w:rFonts w:asciiTheme="minorHAnsi" w:eastAsiaTheme="minorEastAsia" w:hAnsiTheme="minorHAnsi" w:cstheme="minorBidi"/>
          <w:noProof/>
          <w:sz w:val="22"/>
        </w:rPr>
      </w:pPr>
      <w:r>
        <w:rPr>
          <w:noProof/>
        </w:rPr>
        <w:t>Application: Gulf war release</w:t>
      </w:r>
      <w:r>
        <w:rPr>
          <w:noProof/>
        </w:rPr>
        <w:tab/>
      </w:r>
      <w:r>
        <w:rPr>
          <w:noProof/>
        </w:rPr>
        <w:fldChar w:fldCharType="begin"/>
      </w:r>
      <w:r>
        <w:rPr>
          <w:noProof/>
        </w:rPr>
        <w:instrText xml:space="preserve"> PAGEREF _Toc22386955 \h </w:instrText>
      </w:r>
      <w:r>
        <w:rPr>
          <w:noProof/>
        </w:rPr>
      </w:r>
      <w:r>
        <w:rPr>
          <w:noProof/>
        </w:rPr>
        <w:fldChar w:fldCharType="separate"/>
      </w:r>
      <w:r>
        <w:rPr>
          <w:noProof/>
        </w:rPr>
        <w:t>5</w:t>
      </w:r>
      <w:r>
        <w:rPr>
          <w:noProof/>
        </w:rPr>
        <w:fldChar w:fldCharType="end"/>
      </w:r>
    </w:p>
    <w:p w14:paraId="7B67D7A0" w14:textId="094DC2CE" w:rsidR="00386449" w:rsidRDefault="00386449">
      <w:pPr>
        <w:pStyle w:val="TOC3"/>
        <w:rPr>
          <w:rFonts w:asciiTheme="minorHAnsi" w:eastAsiaTheme="minorEastAsia" w:hAnsiTheme="minorHAnsi" w:cstheme="minorBidi"/>
          <w:noProof/>
          <w:sz w:val="22"/>
        </w:rPr>
      </w:pPr>
      <w:r>
        <w:rPr>
          <w:noProof/>
        </w:rPr>
        <w:t>Application: 2000 release</w:t>
      </w:r>
      <w:r>
        <w:rPr>
          <w:noProof/>
        </w:rPr>
        <w:tab/>
      </w:r>
      <w:r>
        <w:rPr>
          <w:noProof/>
        </w:rPr>
        <w:fldChar w:fldCharType="begin"/>
      </w:r>
      <w:r>
        <w:rPr>
          <w:noProof/>
        </w:rPr>
        <w:instrText xml:space="preserve"> PAGEREF _Toc22386956 \h </w:instrText>
      </w:r>
      <w:r>
        <w:rPr>
          <w:noProof/>
        </w:rPr>
      </w:r>
      <w:r>
        <w:rPr>
          <w:noProof/>
        </w:rPr>
        <w:fldChar w:fldCharType="separate"/>
      </w:r>
      <w:r>
        <w:rPr>
          <w:noProof/>
        </w:rPr>
        <w:t>6</w:t>
      </w:r>
      <w:r>
        <w:rPr>
          <w:noProof/>
        </w:rPr>
        <w:fldChar w:fldCharType="end"/>
      </w:r>
    </w:p>
    <w:p w14:paraId="59C7FE79" w14:textId="6357D342" w:rsidR="00386449" w:rsidRDefault="00386449">
      <w:pPr>
        <w:pStyle w:val="TOC3"/>
        <w:rPr>
          <w:rFonts w:asciiTheme="minorHAnsi" w:eastAsiaTheme="minorEastAsia" w:hAnsiTheme="minorHAnsi" w:cstheme="minorBidi"/>
          <w:noProof/>
          <w:sz w:val="22"/>
        </w:rPr>
      </w:pPr>
      <w:r>
        <w:rPr>
          <w:noProof/>
        </w:rPr>
        <w:t>SPR solves for price spikes caused by global supply disruptions</w:t>
      </w:r>
      <w:r>
        <w:rPr>
          <w:noProof/>
        </w:rPr>
        <w:tab/>
      </w:r>
      <w:r>
        <w:rPr>
          <w:noProof/>
        </w:rPr>
        <w:fldChar w:fldCharType="begin"/>
      </w:r>
      <w:r>
        <w:rPr>
          <w:noProof/>
        </w:rPr>
        <w:instrText xml:space="preserve"> PAGEREF _Toc22386957 \h </w:instrText>
      </w:r>
      <w:r>
        <w:rPr>
          <w:noProof/>
        </w:rPr>
      </w:r>
      <w:r>
        <w:rPr>
          <w:noProof/>
        </w:rPr>
        <w:fldChar w:fldCharType="separate"/>
      </w:r>
      <w:r>
        <w:rPr>
          <w:noProof/>
        </w:rPr>
        <w:t>6</w:t>
      </w:r>
      <w:r>
        <w:rPr>
          <w:noProof/>
        </w:rPr>
        <w:fldChar w:fldCharType="end"/>
      </w:r>
    </w:p>
    <w:p w14:paraId="687A50C8" w14:textId="2E990EBE" w:rsidR="00386449" w:rsidRDefault="00386449">
      <w:pPr>
        <w:pStyle w:val="TOC3"/>
        <w:rPr>
          <w:rFonts w:asciiTheme="minorHAnsi" w:eastAsiaTheme="minorEastAsia" w:hAnsiTheme="minorHAnsi" w:cstheme="minorBidi"/>
          <w:noProof/>
          <w:sz w:val="22"/>
        </w:rPr>
      </w:pPr>
      <w:r>
        <w:rPr>
          <w:noProof/>
        </w:rPr>
        <w:t>Perceptions control markets and SPR manages market expectations, reducing price movements</w:t>
      </w:r>
      <w:r>
        <w:rPr>
          <w:noProof/>
        </w:rPr>
        <w:tab/>
      </w:r>
      <w:r>
        <w:rPr>
          <w:noProof/>
        </w:rPr>
        <w:fldChar w:fldCharType="begin"/>
      </w:r>
      <w:r>
        <w:rPr>
          <w:noProof/>
        </w:rPr>
        <w:instrText xml:space="preserve"> PAGEREF _Toc22386958 \h </w:instrText>
      </w:r>
      <w:r>
        <w:rPr>
          <w:noProof/>
        </w:rPr>
      </w:r>
      <w:r>
        <w:rPr>
          <w:noProof/>
        </w:rPr>
        <w:fldChar w:fldCharType="separate"/>
      </w:r>
      <w:r>
        <w:rPr>
          <w:noProof/>
        </w:rPr>
        <w:t>6</w:t>
      </w:r>
      <w:r>
        <w:rPr>
          <w:noProof/>
        </w:rPr>
        <w:fldChar w:fldCharType="end"/>
      </w:r>
    </w:p>
    <w:p w14:paraId="3779E6EB" w14:textId="2036662D" w:rsidR="00386449" w:rsidRDefault="00386449">
      <w:pPr>
        <w:pStyle w:val="TOC3"/>
        <w:rPr>
          <w:rFonts w:asciiTheme="minorHAnsi" w:eastAsiaTheme="minorEastAsia" w:hAnsiTheme="minorHAnsi" w:cstheme="minorBidi"/>
          <w:noProof/>
          <w:sz w:val="22"/>
        </w:rPr>
      </w:pPr>
      <w:r>
        <w:rPr>
          <w:noProof/>
        </w:rPr>
        <w:t>Deterred oil embargoes – would be a mistake to eliminate SPR</w:t>
      </w:r>
      <w:r>
        <w:rPr>
          <w:noProof/>
        </w:rPr>
        <w:tab/>
      </w:r>
      <w:r>
        <w:rPr>
          <w:noProof/>
        </w:rPr>
        <w:fldChar w:fldCharType="begin"/>
      </w:r>
      <w:r>
        <w:rPr>
          <w:noProof/>
        </w:rPr>
        <w:instrText xml:space="preserve"> PAGEREF _Toc22386959 \h </w:instrText>
      </w:r>
      <w:r>
        <w:rPr>
          <w:noProof/>
        </w:rPr>
      </w:r>
      <w:r>
        <w:rPr>
          <w:noProof/>
        </w:rPr>
        <w:fldChar w:fldCharType="separate"/>
      </w:r>
      <w:r>
        <w:rPr>
          <w:noProof/>
        </w:rPr>
        <w:t>6</w:t>
      </w:r>
      <w:r>
        <w:rPr>
          <w:noProof/>
        </w:rPr>
        <w:fldChar w:fldCharType="end"/>
      </w:r>
    </w:p>
    <w:p w14:paraId="5A9C8C2D" w14:textId="703C2166" w:rsidR="00386449" w:rsidRDefault="00386449">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_Toc22386960 \h </w:instrText>
      </w:r>
      <w:r>
        <w:rPr>
          <w:noProof/>
        </w:rPr>
      </w:r>
      <w:r>
        <w:rPr>
          <w:noProof/>
        </w:rPr>
        <w:fldChar w:fldCharType="separate"/>
      </w:r>
      <w:r>
        <w:rPr>
          <w:noProof/>
        </w:rPr>
        <w:t>7</w:t>
      </w:r>
      <w:r>
        <w:rPr>
          <w:noProof/>
        </w:rPr>
        <w:fldChar w:fldCharType="end"/>
      </w:r>
    </w:p>
    <w:p w14:paraId="42BA8D23" w14:textId="10C9F718" w:rsidR="00386449" w:rsidRDefault="00386449">
      <w:pPr>
        <w:pStyle w:val="TOC3"/>
        <w:rPr>
          <w:rFonts w:asciiTheme="minorHAnsi" w:eastAsiaTheme="minorEastAsia" w:hAnsiTheme="minorHAnsi" w:cstheme="minorBidi"/>
          <w:noProof/>
          <w:sz w:val="22"/>
        </w:rPr>
      </w:pPr>
      <w:r>
        <w:rPr>
          <w:noProof/>
        </w:rPr>
        <w:t>Won’t solve taxpayer waste:</w:t>
      </w:r>
      <w:r w:rsidR="00EC6BEF">
        <w:rPr>
          <w:noProof/>
        </w:rPr>
        <w:t xml:space="preserve"> </w:t>
      </w:r>
      <w:r>
        <w:rPr>
          <w:noProof/>
        </w:rPr>
        <w:t>Congress will waste SPR money on something else</w:t>
      </w:r>
      <w:r>
        <w:rPr>
          <w:noProof/>
        </w:rPr>
        <w:tab/>
      </w:r>
      <w:r>
        <w:rPr>
          <w:noProof/>
        </w:rPr>
        <w:fldChar w:fldCharType="begin"/>
      </w:r>
      <w:r>
        <w:rPr>
          <w:noProof/>
        </w:rPr>
        <w:instrText xml:space="preserve"> PAGEREF _Toc22386961 \h </w:instrText>
      </w:r>
      <w:r>
        <w:rPr>
          <w:noProof/>
        </w:rPr>
      </w:r>
      <w:r>
        <w:rPr>
          <w:noProof/>
        </w:rPr>
        <w:fldChar w:fldCharType="separate"/>
      </w:r>
      <w:r>
        <w:rPr>
          <w:noProof/>
        </w:rPr>
        <w:t>7</w:t>
      </w:r>
      <w:r>
        <w:rPr>
          <w:noProof/>
        </w:rPr>
        <w:fldChar w:fldCharType="end"/>
      </w:r>
    </w:p>
    <w:p w14:paraId="09C55C0C" w14:textId="657937FD" w:rsidR="00386449" w:rsidRDefault="00386449">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_Toc22386962 \h </w:instrText>
      </w:r>
      <w:r>
        <w:rPr>
          <w:noProof/>
        </w:rPr>
      </w:r>
      <w:r>
        <w:rPr>
          <w:noProof/>
        </w:rPr>
        <w:fldChar w:fldCharType="separate"/>
      </w:r>
      <w:r>
        <w:rPr>
          <w:noProof/>
        </w:rPr>
        <w:t>7</w:t>
      </w:r>
      <w:r>
        <w:rPr>
          <w:noProof/>
        </w:rPr>
        <w:fldChar w:fldCharType="end"/>
      </w:r>
    </w:p>
    <w:p w14:paraId="7368F426" w14:textId="62A220C1" w:rsidR="00386449" w:rsidRDefault="00386449">
      <w:pPr>
        <w:pStyle w:val="TOC2"/>
        <w:rPr>
          <w:rFonts w:asciiTheme="minorHAnsi" w:eastAsiaTheme="minorEastAsia" w:hAnsiTheme="minorHAnsi" w:cstheme="minorBidi"/>
          <w:noProof/>
          <w:sz w:val="22"/>
        </w:rPr>
      </w:pPr>
      <w:r>
        <w:rPr>
          <w:noProof/>
        </w:rPr>
        <w:t>1. Oil supply disruptions and price spikes</w:t>
      </w:r>
      <w:r>
        <w:rPr>
          <w:noProof/>
        </w:rPr>
        <w:tab/>
      </w:r>
      <w:r>
        <w:rPr>
          <w:noProof/>
        </w:rPr>
        <w:fldChar w:fldCharType="begin"/>
      </w:r>
      <w:r>
        <w:rPr>
          <w:noProof/>
        </w:rPr>
        <w:instrText xml:space="preserve"> PAGEREF _Toc22386963 \h </w:instrText>
      </w:r>
      <w:r>
        <w:rPr>
          <w:noProof/>
        </w:rPr>
      </w:r>
      <w:r>
        <w:rPr>
          <w:noProof/>
        </w:rPr>
        <w:fldChar w:fldCharType="separate"/>
      </w:r>
      <w:r>
        <w:rPr>
          <w:noProof/>
        </w:rPr>
        <w:t>7</w:t>
      </w:r>
      <w:r>
        <w:rPr>
          <w:noProof/>
        </w:rPr>
        <w:fldChar w:fldCharType="end"/>
      </w:r>
    </w:p>
    <w:p w14:paraId="1C6B5410" w14:textId="247AD37C" w:rsidR="00386449" w:rsidRDefault="00386449">
      <w:pPr>
        <w:pStyle w:val="TOC3"/>
        <w:rPr>
          <w:rFonts w:asciiTheme="minorHAnsi" w:eastAsiaTheme="minorEastAsia" w:hAnsiTheme="minorHAnsi" w:cstheme="minorBidi"/>
          <w:noProof/>
          <w:sz w:val="22"/>
        </w:rPr>
      </w:pPr>
      <w:r>
        <w:rPr>
          <w:noProof/>
        </w:rPr>
        <w:t>Link: Recent oil disruptions</w:t>
      </w:r>
      <w:r>
        <w:rPr>
          <w:noProof/>
        </w:rPr>
        <w:tab/>
      </w:r>
      <w:r>
        <w:rPr>
          <w:noProof/>
        </w:rPr>
        <w:fldChar w:fldCharType="begin"/>
      </w:r>
      <w:r>
        <w:rPr>
          <w:noProof/>
        </w:rPr>
        <w:instrText xml:space="preserve"> PAGEREF _Toc22386964 \h </w:instrText>
      </w:r>
      <w:r>
        <w:rPr>
          <w:noProof/>
        </w:rPr>
      </w:r>
      <w:r>
        <w:rPr>
          <w:noProof/>
        </w:rPr>
        <w:fldChar w:fldCharType="separate"/>
      </w:r>
      <w:r>
        <w:rPr>
          <w:noProof/>
        </w:rPr>
        <w:t>7</w:t>
      </w:r>
      <w:r>
        <w:rPr>
          <w:noProof/>
        </w:rPr>
        <w:fldChar w:fldCharType="end"/>
      </w:r>
    </w:p>
    <w:p w14:paraId="5C849FD6" w14:textId="56B90254" w:rsidR="00386449" w:rsidRDefault="00386449">
      <w:pPr>
        <w:pStyle w:val="TOC3"/>
        <w:rPr>
          <w:rFonts w:asciiTheme="minorHAnsi" w:eastAsiaTheme="minorEastAsia" w:hAnsiTheme="minorHAnsi" w:cstheme="minorBidi"/>
          <w:noProof/>
          <w:sz w:val="22"/>
        </w:rPr>
      </w:pPr>
      <w:r>
        <w:rPr>
          <w:noProof/>
        </w:rPr>
        <w:t>Link: Oil instability is just as risky today as it was when SPR was started in 1975</w:t>
      </w:r>
      <w:r>
        <w:rPr>
          <w:noProof/>
        </w:rPr>
        <w:tab/>
      </w:r>
      <w:r>
        <w:rPr>
          <w:noProof/>
        </w:rPr>
        <w:fldChar w:fldCharType="begin"/>
      </w:r>
      <w:r>
        <w:rPr>
          <w:noProof/>
        </w:rPr>
        <w:instrText xml:space="preserve"> PAGEREF _Toc22386965 \h </w:instrText>
      </w:r>
      <w:r>
        <w:rPr>
          <w:noProof/>
        </w:rPr>
      </w:r>
      <w:r>
        <w:rPr>
          <w:noProof/>
        </w:rPr>
        <w:fldChar w:fldCharType="separate"/>
      </w:r>
      <w:r>
        <w:rPr>
          <w:noProof/>
        </w:rPr>
        <w:t>7</w:t>
      </w:r>
      <w:r>
        <w:rPr>
          <w:noProof/>
        </w:rPr>
        <w:fldChar w:fldCharType="end"/>
      </w:r>
    </w:p>
    <w:p w14:paraId="66F4AD28" w14:textId="5C2B6972" w:rsidR="00386449" w:rsidRDefault="00386449">
      <w:pPr>
        <w:pStyle w:val="TOC3"/>
        <w:rPr>
          <w:rFonts w:asciiTheme="minorHAnsi" w:eastAsiaTheme="minorEastAsia" w:hAnsiTheme="minorHAnsi" w:cstheme="minorBidi"/>
          <w:noProof/>
          <w:sz w:val="22"/>
        </w:rPr>
      </w:pPr>
      <w:r>
        <w:rPr>
          <w:noProof/>
        </w:rPr>
        <w:t>Link: IEA recommends hold a 90-day supply of oil</w:t>
      </w:r>
      <w:r>
        <w:rPr>
          <w:noProof/>
        </w:rPr>
        <w:tab/>
      </w:r>
      <w:r>
        <w:rPr>
          <w:noProof/>
        </w:rPr>
        <w:fldChar w:fldCharType="begin"/>
      </w:r>
      <w:r>
        <w:rPr>
          <w:noProof/>
        </w:rPr>
        <w:instrText xml:space="preserve"> PAGEREF _Toc22386966 \h </w:instrText>
      </w:r>
      <w:r>
        <w:rPr>
          <w:noProof/>
        </w:rPr>
      </w:r>
      <w:r>
        <w:rPr>
          <w:noProof/>
        </w:rPr>
        <w:fldChar w:fldCharType="separate"/>
      </w:r>
      <w:r>
        <w:rPr>
          <w:noProof/>
        </w:rPr>
        <w:t>8</w:t>
      </w:r>
      <w:r>
        <w:rPr>
          <w:noProof/>
        </w:rPr>
        <w:fldChar w:fldCharType="end"/>
      </w:r>
    </w:p>
    <w:p w14:paraId="53A3BE42" w14:textId="3FF5186B" w:rsidR="00386449" w:rsidRDefault="00386449">
      <w:pPr>
        <w:pStyle w:val="TOC3"/>
        <w:rPr>
          <w:rFonts w:asciiTheme="minorHAnsi" w:eastAsiaTheme="minorEastAsia" w:hAnsiTheme="minorHAnsi" w:cstheme="minorBidi"/>
          <w:noProof/>
          <w:sz w:val="22"/>
        </w:rPr>
      </w:pPr>
      <w:r>
        <w:rPr>
          <w:noProof/>
        </w:rPr>
        <w:lastRenderedPageBreak/>
        <w:t>Link: The U.S. held 106 days at the end of 2017</w:t>
      </w:r>
      <w:r>
        <w:rPr>
          <w:noProof/>
        </w:rPr>
        <w:tab/>
      </w:r>
      <w:r>
        <w:rPr>
          <w:noProof/>
        </w:rPr>
        <w:fldChar w:fldCharType="begin"/>
      </w:r>
      <w:r>
        <w:rPr>
          <w:noProof/>
        </w:rPr>
        <w:instrText xml:space="preserve"> PAGEREF _Toc22386967 \h </w:instrText>
      </w:r>
      <w:r>
        <w:rPr>
          <w:noProof/>
        </w:rPr>
      </w:r>
      <w:r>
        <w:rPr>
          <w:noProof/>
        </w:rPr>
        <w:fldChar w:fldCharType="separate"/>
      </w:r>
      <w:r>
        <w:rPr>
          <w:noProof/>
        </w:rPr>
        <w:t>8</w:t>
      </w:r>
      <w:r>
        <w:rPr>
          <w:noProof/>
        </w:rPr>
        <w:fldChar w:fldCharType="end"/>
      </w:r>
    </w:p>
    <w:p w14:paraId="4BC6C4F0" w14:textId="3EFBFC39" w:rsidR="00386449" w:rsidRDefault="00386449">
      <w:pPr>
        <w:pStyle w:val="TOC3"/>
        <w:rPr>
          <w:rFonts w:asciiTheme="minorHAnsi" w:eastAsiaTheme="minorEastAsia" w:hAnsiTheme="minorHAnsi" w:cstheme="minorBidi"/>
          <w:noProof/>
          <w:sz w:val="22"/>
        </w:rPr>
      </w:pPr>
      <w:r>
        <w:rPr>
          <w:noProof/>
        </w:rPr>
        <w:t>Link: The U.S. cannot rely on private companies or foreign nations</w:t>
      </w:r>
      <w:r>
        <w:rPr>
          <w:noProof/>
        </w:rPr>
        <w:tab/>
      </w:r>
      <w:r>
        <w:rPr>
          <w:noProof/>
        </w:rPr>
        <w:fldChar w:fldCharType="begin"/>
      </w:r>
      <w:r>
        <w:rPr>
          <w:noProof/>
        </w:rPr>
        <w:instrText xml:space="preserve"> PAGEREF _Toc22386968 \h </w:instrText>
      </w:r>
      <w:r>
        <w:rPr>
          <w:noProof/>
        </w:rPr>
      </w:r>
      <w:r>
        <w:rPr>
          <w:noProof/>
        </w:rPr>
        <w:fldChar w:fldCharType="separate"/>
      </w:r>
      <w:r>
        <w:rPr>
          <w:noProof/>
        </w:rPr>
        <w:t>8</w:t>
      </w:r>
      <w:r>
        <w:rPr>
          <w:noProof/>
        </w:rPr>
        <w:fldChar w:fldCharType="end"/>
      </w:r>
    </w:p>
    <w:p w14:paraId="237E18A9" w14:textId="26296C05" w:rsidR="00386449" w:rsidRDefault="00386449">
      <w:pPr>
        <w:pStyle w:val="TOC3"/>
        <w:rPr>
          <w:rFonts w:asciiTheme="minorHAnsi" w:eastAsiaTheme="minorEastAsia" w:hAnsiTheme="minorHAnsi" w:cstheme="minorBidi"/>
          <w:noProof/>
          <w:sz w:val="22"/>
        </w:rPr>
      </w:pPr>
      <w:r>
        <w:rPr>
          <w:noProof/>
        </w:rPr>
        <w:t>Link: Oil has been historically volatile</w:t>
      </w:r>
      <w:r>
        <w:rPr>
          <w:noProof/>
        </w:rPr>
        <w:tab/>
      </w:r>
      <w:r>
        <w:rPr>
          <w:noProof/>
        </w:rPr>
        <w:fldChar w:fldCharType="begin"/>
      </w:r>
      <w:r>
        <w:rPr>
          <w:noProof/>
        </w:rPr>
        <w:instrText xml:space="preserve"> PAGEREF _Toc22386969 \h </w:instrText>
      </w:r>
      <w:r>
        <w:rPr>
          <w:noProof/>
        </w:rPr>
      </w:r>
      <w:r>
        <w:rPr>
          <w:noProof/>
        </w:rPr>
        <w:fldChar w:fldCharType="separate"/>
      </w:r>
      <w:r>
        <w:rPr>
          <w:noProof/>
        </w:rPr>
        <w:t>8</w:t>
      </w:r>
      <w:r>
        <w:rPr>
          <w:noProof/>
        </w:rPr>
        <w:fldChar w:fldCharType="end"/>
      </w:r>
    </w:p>
    <w:p w14:paraId="3784CD55" w14:textId="6148AAD0" w:rsidR="00386449" w:rsidRDefault="00386449">
      <w:pPr>
        <w:pStyle w:val="TOC3"/>
        <w:rPr>
          <w:rFonts w:asciiTheme="minorHAnsi" w:eastAsiaTheme="minorEastAsia" w:hAnsiTheme="minorHAnsi" w:cstheme="minorBidi"/>
          <w:noProof/>
          <w:sz w:val="22"/>
        </w:rPr>
      </w:pPr>
      <w:r>
        <w:rPr>
          <w:noProof/>
        </w:rPr>
        <w:t>Link: Once SPR is sold off, Congress won’t replace it</w:t>
      </w:r>
      <w:r>
        <w:rPr>
          <w:noProof/>
        </w:rPr>
        <w:tab/>
      </w:r>
      <w:r>
        <w:rPr>
          <w:noProof/>
        </w:rPr>
        <w:fldChar w:fldCharType="begin"/>
      </w:r>
      <w:r>
        <w:rPr>
          <w:noProof/>
        </w:rPr>
        <w:instrText xml:space="preserve"> PAGEREF _Toc22386970 \h </w:instrText>
      </w:r>
      <w:r>
        <w:rPr>
          <w:noProof/>
        </w:rPr>
      </w:r>
      <w:r>
        <w:rPr>
          <w:noProof/>
        </w:rPr>
        <w:fldChar w:fldCharType="separate"/>
      </w:r>
      <w:r>
        <w:rPr>
          <w:noProof/>
        </w:rPr>
        <w:t>9</w:t>
      </w:r>
      <w:r>
        <w:rPr>
          <w:noProof/>
        </w:rPr>
        <w:fldChar w:fldCharType="end"/>
      </w:r>
    </w:p>
    <w:p w14:paraId="7CC609B8" w14:textId="378FC8D5" w:rsidR="00386449" w:rsidRDefault="00386449">
      <w:pPr>
        <w:pStyle w:val="TOC3"/>
        <w:rPr>
          <w:rFonts w:asciiTheme="minorHAnsi" w:eastAsiaTheme="minorEastAsia" w:hAnsiTheme="minorHAnsi" w:cstheme="minorBidi"/>
          <w:noProof/>
          <w:sz w:val="22"/>
        </w:rPr>
      </w:pPr>
      <w:r>
        <w:rPr>
          <w:noProof/>
        </w:rPr>
        <w:t>Impact:</w:t>
      </w:r>
      <w:r w:rsidR="00EC6BEF">
        <w:rPr>
          <w:noProof/>
        </w:rPr>
        <w:t xml:space="preserve"> </w:t>
      </w:r>
      <w:r>
        <w:rPr>
          <w:noProof/>
        </w:rPr>
        <w:t>US economy loses 1%</w:t>
      </w:r>
      <w:r w:rsidR="00EC6BEF">
        <w:rPr>
          <w:noProof/>
        </w:rPr>
        <w:t xml:space="preserve"> </w:t>
      </w:r>
      <w:r>
        <w:rPr>
          <w:noProof/>
        </w:rPr>
        <w:t>of GDP</w:t>
      </w:r>
      <w:r>
        <w:rPr>
          <w:noProof/>
        </w:rPr>
        <w:tab/>
      </w:r>
      <w:r>
        <w:rPr>
          <w:noProof/>
        </w:rPr>
        <w:fldChar w:fldCharType="begin"/>
      </w:r>
      <w:r>
        <w:rPr>
          <w:noProof/>
        </w:rPr>
        <w:instrText xml:space="preserve"> PAGEREF _Toc22386971 \h </w:instrText>
      </w:r>
      <w:r>
        <w:rPr>
          <w:noProof/>
        </w:rPr>
      </w:r>
      <w:r>
        <w:rPr>
          <w:noProof/>
        </w:rPr>
        <w:fldChar w:fldCharType="separate"/>
      </w:r>
      <w:r>
        <w:rPr>
          <w:noProof/>
        </w:rPr>
        <w:t>9</w:t>
      </w:r>
      <w:r>
        <w:rPr>
          <w:noProof/>
        </w:rPr>
        <w:fldChar w:fldCharType="end"/>
      </w:r>
    </w:p>
    <w:p w14:paraId="546FE1DC" w14:textId="13736D42" w:rsidR="00386449" w:rsidRDefault="00386449">
      <w:pPr>
        <w:pStyle w:val="TOC3"/>
        <w:rPr>
          <w:rFonts w:asciiTheme="minorHAnsi" w:eastAsiaTheme="minorEastAsia" w:hAnsiTheme="minorHAnsi" w:cstheme="minorBidi"/>
          <w:noProof/>
          <w:sz w:val="22"/>
        </w:rPr>
      </w:pPr>
      <w:r>
        <w:rPr>
          <w:noProof/>
        </w:rPr>
        <w:t>Impact: Billions of dollars in output lost to price spikes without SPR</w:t>
      </w:r>
      <w:r>
        <w:rPr>
          <w:noProof/>
        </w:rPr>
        <w:tab/>
      </w:r>
      <w:r>
        <w:rPr>
          <w:noProof/>
        </w:rPr>
        <w:fldChar w:fldCharType="begin"/>
      </w:r>
      <w:r>
        <w:rPr>
          <w:noProof/>
        </w:rPr>
        <w:instrText xml:space="preserve"> PAGEREF _Toc22386972 \h </w:instrText>
      </w:r>
      <w:r>
        <w:rPr>
          <w:noProof/>
        </w:rPr>
      </w:r>
      <w:r>
        <w:rPr>
          <w:noProof/>
        </w:rPr>
        <w:fldChar w:fldCharType="separate"/>
      </w:r>
      <w:r>
        <w:rPr>
          <w:noProof/>
        </w:rPr>
        <w:t>9</w:t>
      </w:r>
      <w:r>
        <w:rPr>
          <w:noProof/>
        </w:rPr>
        <w:fldChar w:fldCharType="end"/>
      </w:r>
    </w:p>
    <w:p w14:paraId="6338A53D" w14:textId="3DB4065E" w:rsidR="00386449" w:rsidRDefault="00386449">
      <w:pPr>
        <w:pStyle w:val="TOC3"/>
        <w:rPr>
          <w:rFonts w:asciiTheme="minorHAnsi" w:eastAsiaTheme="minorEastAsia" w:hAnsiTheme="minorHAnsi" w:cstheme="minorBidi"/>
          <w:noProof/>
          <w:sz w:val="22"/>
        </w:rPr>
      </w:pPr>
      <w:r>
        <w:rPr>
          <w:noProof/>
        </w:rPr>
        <w:t>A/T “The end of oil” – not until maybe 2040</w:t>
      </w:r>
      <w:r>
        <w:rPr>
          <w:noProof/>
        </w:rPr>
        <w:tab/>
      </w:r>
      <w:r>
        <w:rPr>
          <w:noProof/>
        </w:rPr>
        <w:fldChar w:fldCharType="begin"/>
      </w:r>
      <w:r>
        <w:rPr>
          <w:noProof/>
        </w:rPr>
        <w:instrText xml:space="preserve"> PAGEREF _Toc22386973 \h </w:instrText>
      </w:r>
      <w:r>
        <w:rPr>
          <w:noProof/>
        </w:rPr>
      </w:r>
      <w:r>
        <w:rPr>
          <w:noProof/>
        </w:rPr>
        <w:fldChar w:fldCharType="separate"/>
      </w:r>
      <w:r>
        <w:rPr>
          <w:noProof/>
        </w:rPr>
        <w:t>9</w:t>
      </w:r>
      <w:r>
        <w:rPr>
          <w:noProof/>
        </w:rPr>
        <w:fldChar w:fldCharType="end"/>
      </w:r>
    </w:p>
    <w:p w14:paraId="0F27F9B8" w14:textId="6AA62880" w:rsidR="00386449" w:rsidRDefault="00386449">
      <w:pPr>
        <w:pStyle w:val="TOC2"/>
        <w:rPr>
          <w:rFonts w:asciiTheme="minorHAnsi" w:eastAsiaTheme="minorEastAsia" w:hAnsiTheme="minorHAnsi" w:cstheme="minorBidi"/>
          <w:noProof/>
          <w:sz w:val="22"/>
        </w:rPr>
      </w:pPr>
      <w:r>
        <w:rPr>
          <w:noProof/>
        </w:rPr>
        <w:t>3. International instability</w:t>
      </w:r>
      <w:r>
        <w:rPr>
          <w:noProof/>
        </w:rPr>
        <w:tab/>
      </w:r>
      <w:r>
        <w:rPr>
          <w:noProof/>
        </w:rPr>
        <w:fldChar w:fldCharType="begin"/>
      </w:r>
      <w:r>
        <w:rPr>
          <w:noProof/>
        </w:rPr>
        <w:instrText xml:space="preserve"> PAGEREF _Toc22386974 \h </w:instrText>
      </w:r>
      <w:r>
        <w:rPr>
          <w:noProof/>
        </w:rPr>
      </w:r>
      <w:r>
        <w:rPr>
          <w:noProof/>
        </w:rPr>
        <w:fldChar w:fldCharType="separate"/>
      </w:r>
      <w:r>
        <w:rPr>
          <w:noProof/>
        </w:rPr>
        <w:t>10</w:t>
      </w:r>
      <w:r>
        <w:rPr>
          <w:noProof/>
        </w:rPr>
        <w:fldChar w:fldCharType="end"/>
      </w:r>
    </w:p>
    <w:p w14:paraId="0BA3B22F" w14:textId="765C2A11" w:rsidR="00386449" w:rsidRDefault="00386449">
      <w:pPr>
        <w:pStyle w:val="TOC3"/>
        <w:rPr>
          <w:rFonts w:asciiTheme="minorHAnsi" w:eastAsiaTheme="minorEastAsia" w:hAnsiTheme="minorHAnsi" w:cstheme="minorBidi"/>
          <w:noProof/>
          <w:sz w:val="22"/>
        </w:rPr>
      </w:pPr>
      <w:r>
        <w:rPr>
          <w:noProof/>
        </w:rPr>
        <w:t>Link: SPR is strategically positioned</w:t>
      </w:r>
      <w:r>
        <w:rPr>
          <w:noProof/>
        </w:rPr>
        <w:tab/>
      </w:r>
      <w:r>
        <w:rPr>
          <w:noProof/>
        </w:rPr>
        <w:fldChar w:fldCharType="begin"/>
      </w:r>
      <w:r>
        <w:rPr>
          <w:noProof/>
        </w:rPr>
        <w:instrText xml:space="preserve"> PAGEREF _Toc22386975 \h </w:instrText>
      </w:r>
      <w:r>
        <w:rPr>
          <w:noProof/>
        </w:rPr>
      </w:r>
      <w:r>
        <w:rPr>
          <w:noProof/>
        </w:rPr>
        <w:fldChar w:fldCharType="separate"/>
      </w:r>
      <w:r>
        <w:rPr>
          <w:noProof/>
        </w:rPr>
        <w:t>10</w:t>
      </w:r>
      <w:r>
        <w:rPr>
          <w:noProof/>
        </w:rPr>
        <w:fldChar w:fldCharType="end"/>
      </w:r>
    </w:p>
    <w:p w14:paraId="21F75A3E" w14:textId="1FEA4E1F" w:rsidR="00386449" w:rsidRDefault="00386449">
      <w:pPr>
        <w:pStyle w:val="TOC3"/>
        <w:rPr>
          <w:rFonts w:asciiTheme="minorHAnsi" w:eastAsiaTheme="minorEastAsia" w:hAnsiTheme="minorHAnsi" w:cstheme="minorBidi"/>
          <w:noProof/>
          <w:sz w:val="22"/>
        </w:rPr>
      </w:pPr>
      <w:r>
        <w:rPr>
          <w:noProof/>
        </w:rPr>
        <w:t>Link: Oil’s uncertainty has increased</w:t>
      </w:r>
      <w:r>
        <w:rPr>
          <w:noProof/>
        </w:rPr>
        <w:tab/>
      </w:r>
      <w:r>
        <w:rPr>
          <w:noProof/>
        </w:rPr>
        <w:fldChar w:fldCharType="begin"/>
      </w:r>
      <w:r>
        <w:rPr>
          <w:noProof/>
        </w:rPr>
        <w:instrText xml:space="preserve"> PAGEREF _Toc22386976 \h </w:instrText>
      </w:r>
      <w:r>
        <w:rPr>
          <w:noProof/>
        </w:rPr>
      </w:r>
      <w:r>
        <w:rPr>
          <w:noProof/>
        </w:rPr>
        <w:fldChar w:fldCharType="separate"/>
      </w:r>
      <w:r>
        <w:rPr>
          <w:noProof/>
        </w:rPr>
        <w:t>10</w:t>
      </w:r>
      <w:r>
        <w:rPr>
          <w:noProof/>
        </w:rPr>
        <w:fldChar w:fldCharType="end"/>
      </w:r>
    </w:p>
    <w:p w14:paraId="294DB399" w14:textId="1DB873CE" w:rsidR="00386449" w:rsidRDefault="00386449">
      <w:pPr>
        <w:pStyle w:val="TOC3"/>
        <w:rPr>
          <w:rFonts w:asciiTheme="minorHAnsi" w:eastAsiaTheme="minorEastAsia" w:hAnsiTheme="minorHAnsi" w:cstheme="minorBidi"/>
          <w:noProof/>
          <w:sz w:val="22"/>
        </w:rPr>
      </w:pPr>
      <w:r>
        <w:rPr>
          <w:noProof/>
        </w:rPr>
        <w:t>Link:</w:t>
      </w:r>
      <w:r w:rsidR="00EC6BEF">
        <w:rPr>
          <w:noProof/>
        </w:rPr>
        <w:t xml:space="preserve"> </w:t>
      </w:r>
      <w:r>
        <w:rPr>
          <w:noProof/>
        </w:rPr>
        <w:t>International perception of the U.S. affects oil markets, and we need SPR to protect against global risks</w:t>
      </w:r>
      <w:r>
        <w:rPr>
          <w:noProof/>
        </w:rPr>
        <w:tab/>
      </w:r>
      <w:r>
        <w:rPr>
          <w:noProof/>
        </w:rPr>
        <w:fldChar w:fldCharType="begin"/>
      </w:r>
      <w:r>
        <w:rPr>
          <w:noProof/>
        </w:rPr>
        <w:instrText xml:space="preserve"> PAGEREF _Toc22386977 \h </w:instrText>
      </w:r>
      <w:r>
        <w:rPr>
          <w:noProof/>
        </w:rPr>
      </w:r>
      <w:r>
        <w:rPr>
          <w:noProof/>
        </w:rPr>
        <w:fldChar w:fldCharType="separate"/>
      </w:r>
      <w:r>
        <w:rPr>
          <w:noProof/>
        </w:rPr>
        <w:t>10</w:t>
      </w:r>
      <w:r>
        <w:rPr>
          <w:noProof/>
        </w:rPr>
        <w:fldChar w:fldCharType="end"/>
      </w:r>
    </w:p>
    <w:p w14:paraId="24EFBB77" w14:textId="6269030A" w:rsidR="00386449" w:rsidRDefault="00386449">
      <w:pPr>
        <w:pStyle w:val="TOC3"/>
        <w:rPr>
          <w:rFonts w:asciiTheme="minorHAnsi" w:eastAsiaTheme="minorEastAsia" w:hAnsiTheme="minorHAnsi" w:cstheme="minorBidi"/>
          <w:noProof/>
          <w:sz w:val="22"/>
        </w:rPr>
      </w:pPr>
      <w:r>
        <w:rPr>
          <w:noProof/>
        </w:rPr>
        <w:t>Link: Oil is globally intertwined, price spikes affect everyone globally</w:t>
      </w:r>
      <w:r>
        <w:rPr>
          <w:noProof/>
        </w:rPr>
        <w:tab/>
      </w:r>
      <w:r>
        <w:rPr>
          <w:noProof/>
        </w:rPr>
        <w:fldChar w:fldCharType="begin"/>
      </w:r>
      <w:r>
        <w:rPr>
          <w:noProof/>
        </w:rPr>
        <w:instrText xml:space="preserve"> PAGEREF _Toc22386978 \h </w:instrText>
      </w:r>
      <w:r>
        <w:rPr>
          <w:noProof/>
        </w:rPr>
      </w:r>
      <w:r>
        <w:rPr>
          <w:noProof/>
        </w:rPr>
        <w:fldChar w:fldCharType="separate"/>
      </w:r>
      <w:r>
        <w:rPr>
          <w:noProof/>
        </w:rPr>
        <w:t>11</w:t>
      </w:r>
      <w:r>
        <w:rPr>
          <w:noProof/>
        </w:rPr>
        <w:fldChar w:fldCharType="end"/>
      </w:r>
    </w:p>
    <w:p w14:paraId="1BF797A1" w14:textId="72ECD896" w:rsidR="00386449" w:rsidRDefault="00386449">
      <w:pPr>
        <w:pStyle w:val="TOC3"/>
        <w:rPr>
          <w:rFonts w:asciiTheme="minorHAnsi" w:eastAsiaTheme="minorEastAsia" w:hAnsiTheme="minorHAnsi" w:cstheme="minorBidi"/>
          <w:noProof/>
          <w:sz w:val="22"/>
        </w:rPr>
      </w:pPr>
      <w:r>
        <w:rPr>
          <w:noProof/>
        </w:rPr>
        <w:t>Link: Lost coordination with IEA nations</w:t>
      </w:r>
      <w:r>
        <w:rPr>
          <w:noProof/>
        </w:rPr>
        <w:tab/>
      </w:r>
      <w:r>
        <w:rPr>
          <w:noProof/>
        </w:rPr>
        <w:fldChar w:fldCharType="begin"/>
      </w:r>
      <w:r>
        <w:rPr>
          <w:noProof/>
        </w:rPr>
        <w:instrText xml:space="preserve"> PAGEREF _Toc22386979 \h </w:instrText>
      </w:r>
      <w:r>
        <w:rPr>
          <w:noProof/>
        </w:rPr>
      </w:r>
      <w:r>
        <w:rPr>
          <w:noProof/>
        </w:rPr>
        <w:fldChar w:fldCharType="separate"/>
      </w:r>
      <w:r>
        <w:rPr>
          <w:noProof/>
        </w:rPr>
        <w:t>11</w:t>
      </w:r>
      <w:r>
        <w:rPr>
          <w:noProof/>
        </w:rPr>
        <w:fldChar w:fldCharType="end"/>
      </w:r>
    </w:p>
    <w:p w14:paraId="0480B556" w14:textId="22805CCD" w:rsidR="00386449" w:rsidRDefault="00386449">
      <w:pPr>
        <w:pStyle w:val="TOC3"/>
        <w:rPr>
          <w:rFonts w:asciiTheme="minorHAnsi" w:eastAsiaTheme="minorEastAsia" w:hAnsiTheme="minorHAnsi" w:cstheme="minorBidi"/>
          <w:noProof/>
          <w:sz w:val="22"/>
        </w:rPr>
      </w:pPr>
      <w:r>
        <w:rPr>
          <w:noProof/>
        </w:rPr>
        <w:t>Impact: Oil price spikes harm world economy</w:t>
      </w:r>
      <w:r>
        <w:rPr>
          <w:noProof/>
        </w:rPr>
        <w:tab/>
      </w:r>
      <w:r>
        <w:rPr>
          <w:noProof/>
        </w:rPr>
        <w:fldChar w:fldCharType="begin"/>
      </w:r>
      <w:r>
        <w:rPr>
          <w:noProof/>
        </w:rPr>
        <w:instrText xml:space="preserve"> PAGEREF _Toc22386980 \h </w:instrText>
      </w:r>
      <w:r>
        <w:rPr>
          <w:noProof/>
        </w:rPr>
      </w:r>
      <w:r>
        <w:rPr>
          <w:noProof/>
        </w:rPr>
        <w:fldChar w:fldCharType="separate"/>
      </w:r>
      <w:r>
        <w:rPr>
          <w:noProof/>
        </w:rPr>
        <w:t>11</w:t>
      </w:r>
      <w:r>
        <w:rPr>
          <w:noProof/>
        </w:rPr>
        <w:fldChar w:fldCharType="end"/>
      </w:r>
    </w:p>
    <w:p w14:paraId="58B96069" w14:textId="411B8631" w:rsidR="00386449" w:rsidRDefault="00386449">
      <w:pPr>
        <w:pStyle w:val="TOC2"/>
        <w:rPr>
          <w:rFonts w:asciiTheme="minorHAnsi" w:eastAsiaTheme="minorEastAsia" w:hAnsiTheme="minorHAnsi" w:cstheme="minorBidi"/>
          <w:noProof/>
          <w:sz w:val="22"/>
        </w:rPr>
      </w:pPr>
      <w:r>
        <w:rPr>
          <w:noProof/>
        </w:rPr>
        <w:t>3.</w:t>
      </w:r>
      <w:r w:rsidR="00EC6BEF">
        <w:rPr>
          <w:noProof/>
        </w:rPr>
        <w:t xml:space="preserve"> </w:t>
      </w:r>
      <w:r>
        <w:rPr>
          <w:noProof/>
        </w:rPr>
        <w:t>Gasoline shortages</w:t>
      </w:r>
      <w:r>
        <w:rPr>
          <w:noProof/>
        </w:rPr>
        <w:tab/>
      </w:r>
      <w:r>
        <w:rPr>
          <w:noProof/>
        </w:rPr>
        <w:fldChar w:fldCharType="begin"/>
      </w:r>
      <w:r>
        <w:rPr>
          <w:noProof/>
        </w:rPr>
        <w:instrText xml:space="preserve"> PAGEREF _Toc22386981 \h </w:instrText>
      </w:r>
      <w:r>
        <w:rPr>
          <w:noProof/>
        </w:rPr>
      </w:r>
      <w:r>
        <w:rPr>
          <w:noProof/>
        </w:rPr>
        <w:fldChar w:fldCharType="separate"/>
      </w:r>
      <w:r>
        <w:rPr>
          <w:noProof/>
        </w:rPr>
        <w:t>12</w:t>
      </w:r>
      <w:r>
        <w:rPr>
          <w:noProof/>
        </w:rPr>
        <w:fldChar w:fldCharType="end"/>
      </w:r>
    </w:p>
    <w:p w14:paraId="5AB47083" w14:textId="2498A0FB" w:rsidR="00386449" w:rsidRDefault="00386449">
      <w:pPr>
        <w:pStyle w:val="TOC3"/>
        <w:rPr>
          <w:rFonts w:asciiTheme="minorHAnsi" w:eastAsiaTheme="minorEastAsia" w:hAnsiTheme="minorHAnsi" w:cstheme="minorBidi"/>
          <w:noProof/>
          <w:sz w:val="22"/>
        </w:rPr>
      </w:pPr>
      <w:r>
        <w:rPr>
          <w:noProof/>
        </w:rPr>
        <w:t>Link + impact: The Northeast is vulnerable to gasoline disruptions</w:t>
      </w:r>
      <w:r>
        <w:rPr>
          <w:noProof/>
        </w:rPr>
        <w:tab/>
      </w:r>
      <w:r>
        <w:rPr>
          <w:noProof/>
        </w:rPr>
        <w:fldChar w:fldCharType="begin"/>
      </w:r>
      <w:r>
        <w:rPr>
          <w:noProof/>
        </w:rPr>
        <w:instrText xml:space="preserve"> PAGEREF _Toc22386982 \h </w:instrText>
      </w:r>
      <w:r>
        <w:rPr>
          <w:noProof/>
        </w:rPr>
      </w:r>
      <w:r>
        <w:rPr>
          <w:noProof/>
        </w:rPr>
        <w:fldChar w:fldCharType="separate"/>
      </w:r>
      <w:r>
        <w:rPr>
          <w:noProof/>
        </w:rPr>
        <w:t>12</w:t>
      </w:r>
      <w:r>
        <w:rPr>
          <w:noProof/>
        </w:rPr>
        <w:fldChar w:fldCharType="end"/>
      </w:r>
    </w:p>
    <w:p w14:paraId="574D3FA9" w14:textId="3206C8CD" w:rsidR="00386449" w:rsidRDefault="00386449">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_Toc22386983 \h </w:instrText>
      </w:r>
      <w:r>
        <w:rPr>
          <w:noProof/>
        </w:rPr>
      </w:r>
      <w:r>
        <w:rPr>
          <w:noProof/>
        </w:rPr>
        <w:fldChar w:fldCharType="separate"/>
      </w:r>
      <w:r>
        <w:rPr>
          <w:noProof/>
        </w:rPr>
        <w:t>13</w:t>
      </w:r>
      <w:r>
        <w:rPr>
          <w:noProof/>
        </w:rPr>
        <w:fldChar w:fldCharType="end"/>
      </w:r>
    </w:p>
    <w:p w14:paraId="5D7F073C" w14:textId="5B76864F" w:rsidR="00D462AA" w:rsidRDefault="00DA2F2D" w:rsidP="00303BC4">
      <w:pPr>
        <w:pStyle w:val="Title2"/>
      </w:pPr>
      <w:r>
        <w:rPr>
          <w:sz w:val="22"/>
        </w:rPr>
        <w:lastRenderedPageBreak/>
        <w:fldChar w:fldCharType="end"/>
      </w:r>
      <w:bookmarkStart w:id="0" w:name="_Toc22386938"/>
      <w:r w:rsidR="00EE1E8E">
        <w:t>Negative:</w:t>
      </w:r>
      <w:r w:rsidR="00EC6BEF">
        <w:t xml:space="preserve"> </w:t>
      </w:r>
      <w:r w:rsidR="00050B5C">
        <w:t>End the Strategic Petroleum Reserve</w:t>
      </w:r>
      <w:bookmarkEnd w:id="0"/>
    </w:p>
    <w:p w14:paraId="72B1DD1B" w14:textId="19E59913" w:rsidR="00007079" w:rsidRDefault="00007079" w:rsidP="00007079">
      <w:pPr>
        <w:pStyle w:val="Contention1"/>
      </w:pPr>
      <w:bookmarkStart w:id="1" w:name="_Toc22386939"/>
      <w:r>
        <w:t>NEGATIVE PHILOSOPHY</w:t>
      </w:r>
      <w:bookmarkEnd w:id="1"/>
      <w:r>
        <w:t xml:space="preserve"> </w:t>
      </w:r>
    </w:p>
    <w:p w14:paraId="182E3397" w14:textId="45F5D7E2" w:rsidR="00007079" w:rsidRPr="00007079" w:rsidRDefault="00007079" w:rsidP="00007079">
      <w:pPr>
        <w:pStyle w:val="Contention2"/>
      </w:pPr>
      <w:bookmarkStart w:id="2" w:name="_Toc22386940"/>
      <w:r>
        <w:t>Short-term line of defense</w:t>
      </w:r>
      <w:bookmarkEnd w:id="2"/>
      <w:r>
        <w:t xml:space="preserve"> </w:t>
      </w:r>
    </w:p>
    <w:p w14:paraId="6F7B72C1" w14:textId="6DE99D66" w:rsidR="00007079" w:rsidRDefault="00007079" w:rsidP="00007079">
      <w:pPr>
        <w:pStyle w:val="Citation3"/>
      </w:pPr>
      <w:bookmarkStart w:id="3" w:name="_Toc14800465"/>
      <w:bookmarkStart w:id="4" w:name="_Toc14804912"/>
      <w:bookmarkStart w:id="5" w:name="_Toc22488419"/>
      <w:r w:rsidRPr="00C71275">
        <w:rPr>
          <w:u w:val="single"/>
        </w:rPr>
        <w:t xml:space="preserve">Robbie </w:t>
      </w:r>
      <w:proofErr w:type="spellStart"/>
      <w:r w:rsidRPr="00C71275">
        <w:rPr>
          <w:u w:val="single"/>
        </w:rPr>
        <w:t>Gramer</w:t>
      </w:r>
      <w:proofErr w:type="spellEnd"/>
      <w:r w:rsidRPr="00C71275">
        <w:rPr>
          <w:u w:val="single"/>
        </w:rPr>
        <w:t xml:space="preserve"> 2017</w:t>
      </w:r>
      <w:r>
        <w:t xml:space="preserve"> (</w:t>
      </w:r>
      <w:r w:rsidRPr="00C71275">
        <w:t>diplomacy and national security reporter at Foreign Policy.</w:t>
      </w:r>
      <w:r>
        <w:t>) 23 May 2017 “</w:t>
      </w:r>
      <w:r w:rsidRPr="00C71275">
        <w:t>Trump Wants to Sell Half the U.S. Strategic Oil Reserve For More Cash</w:t>
      </w:r>
      <w:r>
        <w:t xml:space="preserve">” </w:t>
      </w:r>
      <w:hyperlink r:id="rId7" w:history="1">
        <w:r>
          <w:rPr>
            <w:rStyle w:val="Hyperlink"/>
          </w:rPr>
          <w:t>https://foreignpolicy.com/2017/05/23/trump-wants-to-sell-half-the-u-s-strategic-oil-reserve-for-more-cash-petroleum-energy-budget/</w:t>
        </w:r>
        <w:bookmarkEnd w:id="3"/>
        <w:bookmarkEnd w:id="4"/>
        <w:bookmarkEnd w:id="5"/>
      </w:hyperlink>
    </w:p>
    <w:p w14:paraId="6DEE41C8" w14:textId="77777777" w:rsidR="00007079" w:rsidRPr="00007079" w:rsidRDefault="00007079" w:rsidP="00007079">
      <w:pPr>
        <w:pStyle w:val="Evidence"/>
        <w:rPr>
          <w:u w:val="single"/>
        </w:rPr>
      </w:pPr>
      <w:r w:rsidRPr="00007079">
        <w:rPr>
          <w:u w:val="single"/>
        </w:rPr>
        <w:t>“While we’ve been lulled into a false sense of complacency by the current period of relatively low oil prices, disruptions and volatility in the oil market are alive and well,” said Robbie Diamond, president and CEO of Securing America’s Future Energy, a Washington-based non-profit pushing for decreasing U.S. dependence on foreign oil</w:t>
      </w:r>
      <w:r w:rsidRPr="00C71275">
        <w:t xml:space="preserve">. He called the Trump administration’s plan “misguided,” adding </w:t>
      </w:r>
      <w:r w:rsidRPr="00007079">
        <w:rPr>
          <w:u w:val="single"/>
        </w:rPr>
        <w:t>the SPR is “America’s only formal short-term line of defense against oil supply disruptions and price spikes.”</w:t>
      </w:r>
    </w:p>
    <w:p w14:paraId="4CEB748B" w14:textId="2C7C3DDC" w:rsidR="00C95D87" w:rsidRDefault="00B514CA" w:rsidP="00EE1E8E">
      <w:pPr>
        <w:pStyle w:val="Contention1"/>
      </w:pPr>
      <w:bookmarkStart w:id="6" w:name="_Toc22386941"/>
      <w:r>
        <w:t>SIGNIFICANCE/MINOR REPAIR</w:t>
      </w:r>
      <w:bookmarkEnd w:id="6"/>
    </w:p>
    <w:p w14:paraId="754D8AFB" w14:textId="49AE1669" w:rsidR="00007079" w:rsidRDefault="00007079" w:rsidP="00701198">
      <w:pPr>
        <w:pStyle w:val="Contention1"/>
      </w:pPr>
      <w:bookmarkStart w:id="7" w:name="_Toc22386942"/>
      <w:r>
        <w:t xml:space="preserve">1. </w:t>
      </w:r>
      <w:r w:rsidR="00C808B9">
        <w:t>Reform, not repeal</w:t>
      </w:r>
      <w:bookmarkEnd w:id="7"/>
      <w:r w:rsidR="00EC6BEF">
        <w:t xml:space="preserve"> </w:t>
      </w:r>
    </w:p>
    <w:p w14:paraId="473FA347" w14:textId="0956EBD6" w:rsidR="00C71275" w:rsidRDefault="008E3361" w:rsidP="008E3361">
      <w:pPr>
        <w:pStyle w:val="Contention2"/>
      </w:pPr>
      <w:bookmarkStart w:id="8" w:name="_Toc22386943"/>
      <w:r>
        <w:t>Selling it is “the least optimal solution”</w:t>
      </w:r>
      <w:bookmarkEnd w:id="8"/>
    </w:p>
    <w:p w14:paraId="30D8EA5E" w14:textId="7BFF0375" w:rsidR="008E3361" w:rsidRPr="008E3361" w:rsidRDefault="008E3361" w:rsidP="008E3361">
      <w:pPr>
        <w:pStyle w:val="Citation3"/>
      </w:pPr>
      <w:bookmarkStart w:id="9" w:name="_Toc14800462"/>
      <w:bookmarkStart w:id="10" w:name="_Toc14804913"/>
      <w:bookmarkStart w:id="11" w:name="_Toc22488420"/>
      <w:r w:rsidRPr="008E3361">
        <w:rPr>
          <w:u w:val="single"/>
        </w:rPr>
        <w:t>David Goldwyn 2015</w:t>
      </w:r>
      <w:r w:rsidRPr="008E3361">
        <w:t xml:space="preserve"> </w:t>
      </w:r>
      <w:r>
        <w:t>(</w:t>
      </w:r>
      <w:r w:rsidRPr="008E3361">
        <w:t>was special envoy for International Energy at the Department of State and an assistant secretary of Energy.</w:t>
      </w:r>
      <w:r w:rsidR="00EC6BEF">
        <w:t xml:space="preserve"> </w:t>
      </w:r>
      <w:r w:rsidRPr="008E3361">
        <w:t>He is chairman of the Atlantic Council’s Energy Advisory Board.</w:t>
      </w:r>
      <w:r>
        <w:t>) 26 June 2015 “</w:t>
      </w:r>
      <w:r w:rsidRPr="008E3361">
        <w:t>Don’t sell off the SPR</w:t>
      </w:r>
      <w:r>
        <w:t xml:space="preserve">” </w:t>
      </w:r>
      <w:hyperlink r:id="rId8" w:history="1">
        <w:r>
          <w:rPr>
            <w:rStyle w:val="Hyperlink"/>
          </w:rPr>
          <w:t>https://thehill.com/blogs/congress-blog/energy-environment/246172-dont-sell-off-the-spr</w:t>
        </w:r>
        <w:bookmarkEnd w:id="9"/>
        <w:bookmarkEnd w:id="10"/>
        <w:bookmarkEnd w:id="11"/>
      </w:hyperlink>
    </w:p>
    <w:p w14:paraId="27BEAB19" w14:textId="5AE5743E" w:rsidR="008E3361" w:rsidRPr="00C808B9" w:rsidRDefault="008E3361" w:rsidP="008E3361">
      <w:pPr>
        <w:pStyle w:val="Evidence"/>
        <w:rPr>
          <w:u w:val="single"/>
        </w:rPr>
      </w:pPr>
      <w:r w:rsidRPr="008E3361">
        <w:t xml:space="preserve">There are many details to be worked out – what volume of oil we should covert to SDRs, how the IEA would manage its role, how current members could associate with the IEA, how DOE would manage the SDR program, and probably some legislation to allow the use of funds from the sale of SDRs for other purposes. But </w:t>
      </w:r>
      <w:r w:rsidRPr="00C808B9">
        <w:rPr>
          <w:u w:val="single"/>
        </w:rPr>
        <w:t>selling a strategic asset at the bottom of the market is the least optimal solution.</w:t>
      </w:r>
      <w:r w:rsidR="00EC6BEF">
        <w:rPr>
          <w:u w:val="single"/>
        </w:rPr>
        <w:t xml:space="preserve"> </w:t>
      </w:r>
      <w:r w:rsidRPr="00C808B9">
        <w:rPr>
          <w:u w:val="single"/>
        </w:rPr>
        <w:t>Expanding the collective energy security system is a better way.</w:t>
      </w:r>
    </w:p>
    <w:p w14:paraId="6BF66BC5" w14:textId="77777777" w:rsidR="002938DF" w:rsidRPr="007F1EFF" w:rsidRDefault="002938DF" w:rsidP="002938DF">
      <w:pPr>
        <w:pStyle w:val="Contention2"/>
      </w:pPr>
      <w:bookmarkStart w:id="12" w:name="_Toc22386944"/>
      <w:r>
        <w:t>Shouldn’t be a binary choice</w:t>
      </w:r>
      <w:bookmarkEnd w:id="12"/>
      <w:r>
        <w:t xml:space="preserve"> </w:t>
      </w:r>
    </w:p>
    <w:p w14:paraId="679147FF" w14:textId="77777777" w:rsidR="002938DF" w:rsidRDefault="002938DF" w:rsidP="002938DF">
      <w:pPr>
        <w:pStyle w:val="Citation3"/>
      </w:pPr>
      <w:bookmarkStart w:id="13" w:name="_Toc14800481"/>
      <w:bookmarkStart w:id="14" w:name="_Toc14804914"/>
      <w:bookmarkStart w:id="15" w:name="_Toc22488421"/>
      <w:r w:rsidRPr="006258CC">
        <w:rPr>
          <w:u w:val="single"/>
        </w:rPr>
        <w:t xml:space="preserve">Jason </w:t>
      </w:r>
      <w:proofErr w:type="spellStart"/>
      <w:r w:rsidRPr="006258CC">
        <w:rPr>
          <w:u w:val="single"/>
        </w:rPr>
        <w:t>Bordoff</w:t>
      </w:r>
      <w:proofErr w:type="spellEnd"/>
      <w:r w:rsidRPr="006258CC">
        <w:rPr>
          <w:u w:val="single"/>
        </w:rPr>
        <w:t xml:space="preserve">, Antoine </w:t>
      </w:r>
      <w:proofErr w:type="spellStart"/>
      <w:r w:rsidRPr="006258CC">
        <w:rPr>
          <w:u w:val="single"/>
        </w:rPr>
        <w:t>Halff</w:t>
      </w:r>
      <w:proofErr w:type="spellEnd"/>
      <w:r w:rsidRPr="006258CC">
        <w:rPr>
          <w:u w:val="single"/>
        </w:rPr>
        <w:t xml:space="preserve">, and </w:t>
      </w:r>
      <w:proofErr w:type="spellStart"/>
      <w:r w:rsidRPr="006258CC">
        <w:rPr>
          <w:u w:val="single"/>
        </w:rPr>
        <w:t>Akos</w:t>
      </w:r>
      <w:proofErr w:type="spellEnd"/>
      <w:r w:rsidRPr="006258CC">
        <w:rPr>
          <w:u w:val="single"/>
        </w:rPr>
        <w:t xml:space="preserve"> </w:t>
      </w:r>
      <w:proofErr w:type="spellStart"/>
      <w:r w:rsidRPr="006258CC">
        <w:rPr>
          <w:u w:val="single"/>
        </w:rPr>
        <w:t>Losz</w:t>
      </w:r>
      <w:proofErr w:type="spellEnd"/>
      <w:r w:rsidRPr="006258CC">
        <w:rPr>
          <w:u w:val="single"/>
        </w:rPr>
        <w:t xml:space="preserve"> 2018 </w:t>
      </w:r>
      <w:r>
        <w:t>(</w:t>
      </w:r>
      <w:proofErr w:type="spellStart"/>
      <w:r>
        <w:t>Bordoff</w:t>
      </w:r>
      <w:proofErr w:type="spellEnd"/>
      <w:r>
        <w:t xml:space="preserve">: CGEP Founding Director and former Special Assistant to President Obama and Senior Director for Energy and Climate Change on the Staff of the National Security Council. </w:t>
      </w:r>
      <w:proofErr w:type="spellStart"/>
      <w:r>
        <w:t>Halff</w:t>
      </w:r>
      <w:proofErr w:type="spellEnd"/>
      <w:r>
        <w:t xml:space="preserve">: CGEP Senior Research Scholar and former Chief Oil Analyst at the International Energy Agency. </w:t>
      </w:r>
      <w:proofErr w:type="spellStart"/>
      <w:r>
        <w:t>Losz</w:t>
      </w:r>
      <w:proofErr w:type="spellEnd"/>
      <w:r>
        <w:t xml:space="preserve">: CGEP Senior Research Associate focused on global natural gas markets and infrastructure; former senior analyst at Westwood Global Energy Group. CGEP: </w:t>
      </w:r>
      <w:r w:rsidRPr="006258CC">
        <w:t>Columbia University's Center on Global Energy Policy</w:t>
      </w:r>
      <w:r>
        <w:t>) 30 May 2018 “</w:t>
      </w:r>
      <w:r w:rsidRPr="007F1EFF">
        <w:t>New Realities, New Risks: Rethinking the Strategic Petroleum Reserve</w:t>
      </w:r>
      <w:r>
        <w:t xml:space="preserve">” </w:t>
      </w:r>
      <w:hyperlink r:id="rId9" w:history="1">
        <w:r w:rsidRPr="00925E89">
          <w:rPr>
            <w:rStyle w:val="Hyperlink"/>
          </w:rPr>
          <w:t>https://energypolicy.columbia.edu/research/report/new-realities-new-risks-rethinking-strategic-petroleum-reserve</w:t>
        </w:r>
        <w:bookmarkEnd w:id="13"/>
        <w:bookmarkEnd w:id="14"/>
        <w:bookmarkEnd w:id="15"/>
      </w:hyperlink>
    </w:p>
    <w:p w14:paraId="4B83DCF9" w14:textId="0367C7EE" w:rsidR="002938DF" w:rsidRPr="00C808B9" w:rsidRDefault="002938DF" w:rsidP="002938DF">
      <w:pPr>
        <w:pStyle w:val="Evidence"/>
        <w:rPr>
          <w:u w:val="single"/>
        </w:rPr>
      </w:pPr>
      <w:r w:rsidRPr="00C808B9">
        <w:rPr>
          <w:u w:val="single"/>
        </w:rPr>
        <w:t>The debate over the fate of the SPR should not be limited to a binary choice between keeping it whole or cutting it down to size. Rather, it ought to focus on how to best repurpose the SPR to address the myriad new threats facing oil consumers and the global economy</w:t>
      </w:r>
      <w:r w:rsidRPr="007F1EFF">
        <w:t xml:space="preserve">. This must include new forms of financing the SPR and the possibility of joint stockpiling with both oil producers and consumers. At a time of uncertainty about future supply and demand and elevated risks to markets and future investment, the very possibility of an uneven energy transition strengthens rather than weakens the case for the SPR. </w:t>
      </w:r>
      <w:r w:rsidRPr="00C808B9">
        <w:rPr>
          <w:u w:val="single"/>
        </w:rPr>
        <w:t>While the evolution of oil markets has led to the emergence of new energy security risks, it has also created new opportunities for innovation in risk management and SPR design. It is essential for the SPR to catch up with the transformation of the global energy landscape, rather than simply disband.</w:t>
      </w:r>
    </w:p>
    <w:p w14:paraId="3F6DAC3C" w14:textId="0F3D5F1D" w:rsidR="00007079" w:rsidRPr="007F1EFF" w:rsidRDefault="00C808B9" w:rsidP="00007079">
      <w:pPr>
        <w:pStyle w:val="Contention2"/>
      </w:pPr>
      <w:bookmarkStart w:id="16" w:name="_Toc22386945"/>
      <w:r>
        <w:lastRenderedPageBreak/>
        <w:t>Current uncertainties mean we need the SPR</w:t>
      </w:r>
      <w:bookmarkEnd w:id="16"/>
    </w:p>
    <w:p w14:paraId="2D7234D2" w14:textId="77777777" w:rsidR="002938DF" w:rsidRDefault="002938DF" w:rsidP="002938DF">
      <w:pPr>
        <w:pStyle w:val="Citation3"/>
      </w:pPr>
      <w:bookmarkStart w:id="17" w:name="_Toc14800479"/>
      <w:bookmarkStart w:id="18" w:name="_Toc14804915"/>
      <w:bookmarkStart w:id="19" w:name="_Toc22488422"/>
      <w:r w:rsidRPr="006258CC">
        <w:rPr>
          <w:u w:val="single"/>
        </w:rPr>
        <w:t xml:space="preserve">Jason </w:t>
      </w:r>
      <w:proofErr w:type="spellStart"/>
      <w:r w:rsidRPr="006258CC">
        <w:rPr>
          <w:u w:val="single"/>
        </w:rPr>
        <w:t>Bordoff</w:t>
      </w:r>
      <w:proofErr w:type="spellEnd"/>
      <w:r w:rsidRPr="006258CC">
        <w:rPr>
          <w:u w:val="single"/>
        </w:rPr>
        <w:t xml:space="preserve"> 2017</w:t>
      </w:r>
      <w:r>
        <w:t xml:space="preserve"> (CGEP Founding Director and former Special Assistant to President Obama and Senior Director for Energy and Climate Change on the Staff of the National Security Council.) 13 November 2017 “</w:t>
      </w:r>
      <w:r w:rsidRPr="006258CC">
        <w:t>Why the U.S. Shouldn’t Sell Off the Strategic Petroleum Reserve</w:t>
      </w:r>
      <w:r>
        <w:t xml:space="preserve">” </w:t>
      </w:r>
      <w:hyperlink r:id="rId10" w:history="1">
        <w:r w:rsidRPr="00925E89">
          <w:rPr>
            <w:rStyle w:val="Hyperlink"/>
          </w:rPr>
          <w:t>https://energypolicy.columbia.edu/research/op-ed/why-us-shouldn-t-sell-strategic-petroleum-reserve</w:t>
        </w:r>
        <w:bookmarkEnd w:id="17"/>
        <w:bookmarkEnd w:id="18"/>
        <w:bookmarkEnd w:id="19"/>
      </w:hyperlink>
    </w:p>
    <w:p w14:paraId="11612679" w14:textId="77777777" w:rsidR="002938DF" w:rsidRPr="006258CC" w:rsidRDefault="002938DF" w:rsidP="002938DF">
      <w:pPr>
        <w:pStyle w:val="Evidence"/>
        <w:rPr>
          <w:u w:val="single"/>
        </w:rPr>
      </w:pPr>
      <w:r w:rsidRPr="006258CC">
        <w:rPr>
          <w:u w:val="single"/>
        </w:rPr>
        <w:t>Changes in the global oil market over the past four decades mean it is useful to reconsider the SPR’s size, composition, location and use</w:t>
      </w:r>
      <w:r w:rsidRPr="006258CC">
        <w:t xml:space="preserve">. And addressing our nation’s debt should be a priority. </w:t>
      </w:r>
      <w:r w:rsidRPr="006258CC">
        <w:rPr>
          <w:u w:val="single"/>
        </w:rPr>
        <w:t>But it would be shortsighted to use the SPR like an ATM, selling off a critical national security asset the U.S. has held for more than 40 years, given how many domestic and international risks and uncertainties continue to exist.</w:t>
      </w:r>
    </w:p>
    <w:p w14:paraId="7BA93140" w14:textId="513CC6DE" w:rsidR="00007079" w:rsidRDefault="00007079" w:rsidP="00007079">
      <w:pPr>
        <w:pStyle w:val="Contention1"/>
      </w:pPr>
      <w:bookmarkStart w:id="20" w:name="_Toc22386946"/>
      <w:r>
        <w:t>INHERENCY</w:t>
      </w:r>
      <w:bookmarkEnd w:id="20"/>
      <w:r>
        <w:t xml:space="preserve"> </w:t>
      </w:r>
    </w:p>
    <w:p w14:paraId="23A60FB6" w14:textId="2DA27A4C" w:rsidR="00C808B9" w:rsidRDefault="00C808B9" w:rsidP="00007079">
      <w:pPr>
        <w:pStyle w:val="Contention1"/>
      </w:pPr>
      <w:bookmarkStart w:id="21" w:name="_Toc22386947"/>
      <w:r>
        <w:t xml:space="preserve">1. </w:t>
      </w:r>
      <w:r w:rsidR="00701198">
        <w:t>Status Quo repairs to SPR yielding net benefits</w:t>
      </w:r>
      <w:bookmarkEnd w:id="21"/>
    </w:p>
    <w:p w14:paraId="7C2CEBF9" w14:textId="4E6D59AC" w:rsidR="00007079" w:rsidRDefault="00007079" w:rsidP="00007079">
      <w:pPr>
        <w:pStyle w:val="Contention2"/>
      </w:pPr>
      <w:bookmarkStart w:id="22" w:name="_Toc22386948"/>
      <w:r>
        <w:t>$1.5-2 billion needed for repairs</w:t>
      </w:r>
      <w:bookmarkEnd w:id="22"/>
    </w:p>
    <w:p w14:paraId="6265BBB9" w14:textId="365EFA9C" w:rsidR="00007079" w:rsidRPr="00D57F1D" w:rsidRDefault="00007079" w:rsidP="00007079">
      <w:pPr>
        <w:pStyle w:val="Citation3"/>
      </w:pPr>
      <w:bookmarkStart w:id="23" w:name="_Toc14800477"/>
      <w:bookmarkStart w:id="24" w:name="_Toc14804916"/>
      <w:bookmarkStart w:id="25" w:name="_Toc22488423"/>
      <w:r w:rsidRPr="00D57F1D">
        <w:rPr>
          <w:u w:val="single"/>
        </w:rPr>
        <w:t>David Goldwyn and Robert McNally 2015</w:t>
      </w:r>
      <w:r>
        <w:t xml:space="preserve"> (</w:t>
      </w:r>
      <w:r w:rsidRPr="00D57F1D">
        <w:t>Goldwyn was a nonresident senior fellow in the Energy Security and Climate Initiative at Brookings and is president of Goldwyn Global Strategies, LLC, an international energy advisory consultancy. He served as the U.S. State Department’s special envoy and coordinator for international energy affairs.</w:t>
      </w:r>
      <w:r>
        <w:t xml:space="preserve"> McNally: </w:t>
      </w:r>
      <w:r w:rsidRPr="00D57F1D">
        <w:t xml:space="preserve">Founder and President, Rapidan Group. </w:t>
      </w:r>
      <w:r w:rsidR="00701198">
        <w:t>S</w:t>
      </w:r>
      <w:r w:rsidRPr="00D57F1D">
        <w:t>erved in the George W. Bush Administration as the top international and domestic energy adviser on t</w:t>
      </w:r>
      <w:r w:rsidR="00701198">
        <w:t xml:space="preserve">he White House staff; </w:t>
      </w:r>
      <w:r w:rsidRPr="00D57F1D">
        <w:t>was an oil market, policy, and geopolitical analyst wit</w:t>
      </w:r>
      <w:r w:rsidR="00701198">
        <w:t>h Energy Security Analysis, Inc</w:t>
      </w:r>
      <w:r w:rsidRPr="00D57F1D">
        <w:t>.</w:t>
      </w:r>
      <w:r>
        <w:t>) 17 July 2015 “</w:t>
      </w:r>
      <w:r w:rsidRPr="00D57F1D">
        <w:t>Seven fat years: The importance of preserving the U.S. Strategic Petroleum Reserve</w:t>
      </w:r>
      <w:r>
        <w:t xml:space="preserve">” </w:t>
      </w:r>
      <w:hyperlink r:id="rId11" w:history="1">
        <w:r>
          <w:rPr>
            <w:rStyle w:val="Hyperlink"/>
          </w:rPr>
          <w:t>https://www.brookings.edu/blog/order-from-chaos/2015/07/17/seven-fat-years-the-importance-of-preserving-the-u-s-strategic-petroleum-reserve/</w:t>
        </w:r>
        <w:bookmarkEnd w:id="23"/>
        <w:bookmarkEnd w:id="24"/>
        <w:bookmarkEnd w:id="25"/>
      </w:hyperlink>
    </w:p>
    <w:p w14:paraId="73DF833E" w14:textId="77777777" w:rsidR="00007079" w:rsidRPr="00D57F1D" w:rsidRDefault="00007079" w:rsidP="00007079">
      <w:pPr>
        <w:pStyle w:val="Evidence"/>
      </w:pPr>
      <w:r w:rsidRPr="00D57F1D">
        <w:t>Third, any funds available from reducing the SPR should be used to first to fund necessary SPR maintenance and modernization</w:t>
      </w:r>
      <w:r w:rsidRPr="00D57F1D">
        <w:rPr>
          <w:u w:val="single"/>
        </w:rPr>
        <w:t>. In the </w:t>
      </w:r>
      <w:hyperlink r:id="rId12" w:tgtFrame="_blank" w:history="1">
        <w:r w:rsidRPr="00D57F1D">
          <w:rPr>
            <w:rStyle w:val="Hyperlink"/>
            <w:color w:val="000000"/>
            <w:u w:val="single"/>
          </w:rPr>
          <w:t>Quadrennial Energy Review</w:t>
        </w:r>
      </w:hyperlink>
      <w:r w:rsidRPr="00D57F1D">
        <w:rPr>
          <w:u w:val="single"/>
        </w:rPr>
        <w:t> released this spring, the administration estimated that $1.5 to $2 billion would be needed to increase the incremental distribution capacity of the SPR and maximize its effectiveness</w:t>
      </w:r>
      <w:r w:rsidRPr="00D57F1D">
        <w:t>. These investments would potentially include a dedicated marine loading dock for the SPR in the Gulf Coast and an SPR-component life extension program. It is also vital that annual budgets for maintenance and upkeep of the SPR are preserved.</w:t>
      </w:r>
    </w:p>
    <w:p w14:paraId="60BAD5F6" w14:textId="18108FE7" w:rsidR="00007079" w:rsidRDefault="00007079" w:rsidP="00007079">
      <w:pPr>
        <w:pStyle w:val="Contention2"/>
      </w:pPr>
      <w:bookmarkStart w:id="26" w:name="_Toc22386949"/>
      <w:r>
        <w:t>Congress spent $2 billion improving it</w:t>
      </w:r>
      <w:bookmarkEnd w:id="26"/>
      <w:r>
        <w:t xml:space="preserve"> </w:t>
      </w:r>
    </w:p>
    <w:p w14:paraId="7AAF22B1" w14:textId="77777777" w:rsidR="00007079" w:rsidRDefault="00007079" w:rsidP="00007079">
      <w:pPr>
        <w:pStyle w:val="Citation3"/>
      </w:pPr>
      <w:bookmarkStart w:id="27" w:name="_Toc14800478"/>
      <w:bookmarkStart w:id="28" w:name="_Toc14804917"/>
      <w:bookmarkStart w:id="29" w:name="_Toc22488424"/>
      <w:r w:rsidRPr="006258CC">
        <w:rPr>
          <w:u w:val="single"/>
        </w:rPr>
        <w:t xml:space="preserve">Jason </w:t>
      </w:r>
      <w:proofErr w:type="spellStart"/>
      <w:r w:rsidRPr="006258CC">
        <w:rPr>
          <w:u w:val="single"/>
        </w:rPr>
        <w:t>Bordoff</w:t>
      </w:r>
      <w:proofErr w:type="spellEnd"/>
      <w:r w:rsidRPr="006258CC">
        <w:rPr>
          <w:u w:val="single"/>
        </w:rPr>
        <w:t xml:space="preserve"> 2017</w:t>
      </w:r>
      <w:r>
        <w:t xml:space="preserve"> (CGEP Founding Director and former Special Assistant to President Obama and Senior Director for Energy and Climate Change on the Staff of the National Security Council.) 13 November 2017 “</w:t>
      </w:r>
      <w:r w:rsidRPr="006258CC">
        <w:t>Why the U.S. Shouldn’t Sell Off the Strategic Petroleum Reserve</w:t>
      </w:r>
      <w:r>
        <w:t xml:space="preserve">” </w:t>
      </w:r>
      <w:hyperlink r:id="rId13" w:history="1">
        <w:r w:rsidRPr="00925E89">
          <w:rPr>
            <w:rStyle w:val="Hyperlink"/>
          </w:rPr>
          <w:t>https://energypolicy.columbia.edu/research/op-ed/why-us-shouldn-t-sell-strategic-petroleum-reserve</w:t>
        </w:r>
        <w:bookmarkEnd w:id="27"/>
        <w:bookmarkEnd w:id="28"/>
        <w:bookmarkEnd w:id="29"/>
      </w:hyperlink>
    </w:p>
    <w:p w14:paraId="2BD2E8D2" w14:textId="77777777" w:rsidR="00007079" w:rsidRPr="006258CC" w:rsidRDefault="00007079" w:rsidP="00007079">
      <w:pPr>
        <w:pStyle w:val="Evidence"/>
      </w:pPr>
      <w:r w:rsidRPr="006258CC">
        <w:t>This is not to say the SPR can’t be improved. To guard against global market disruptions, </w:t>
      </w:r>
      <w:hyperlink r:id="rId14" w:history="1">
        <w:r w:rsidRPr="006258CC">
          <w:rPr>
            <w:rStyle w:val="Hyperlink"/>
            <w:color w:val="000000"/>
            <w:u w:val="none"/>
          </w:rPr>
          <w:t>the SPR needs to be modernized</w:t>
        </w:r>
      </w:hyperlink>
      <w:r w:rsidRPr="006258CC">
        <w:t> to ensure that releases can put additional volumes into the global market. Congress provided for the sale of $2 billion of SPR crude for this purpose in 2015.</w:t>
      </w:r>
    </w:p>
    <w:p w14:paraId="553A9854" w14:textId="36A5CC98" w:rsidR="00007079" w:rsidRDefault="00701198" w:rsidP="00007079">
      <w:pPr>
        <w:pStyle w:val="Contention2"/>
      </w:pPr>
      <w:bookmarkStart w:id="30" w:name="_Toc22386950"/>
      <w:r>
        <w:t>Modernization will</w:t>
      </w:r>
      <w:r w:rsidR="00007079">
        <w:t xml:space="preserve"> yield over $300 billion in benefits</w:t>
      </w:r>
      <w:bookmarkEnd w:id="30"/>
      <w:r w:rsidR="00007079">
        <w:t xml:space="preserve"> </w:t>
      </w:r>
    </w:p>
    <w:p w14:paraId="43F2B8C4" w14:textId="77777777" w:rsidR="00007079" w:rsidRPr="006258CC" w:rsidRDefault="00007079" w:rsidP="00007079">
      <w:pPr>
        <w:pStyle w:val="Citation3"/>
        <w:rPr>
          <w:lang w:eastAsia="fr-FR"/>
        </w:rPr>
      </w:pPr>
      <w:bookmarkStart w:id="31" w:name="_Toc14800480"/>
      <w:bookmarkStart w:id="32" w:name="_Toc14804918"/>
      <w:bookmarkStart w:id="33" w:name="_Toc22488425"/>
      <w:r w:rsidRPr="002938DF">
        <w:rPr>
          <w:u w:val="single"/>
        </w:rPr>
        <w:t>Ernest Moniz 2017</w:t>
      </w:r>
      <w:r>
        <w:t xml:space="preserve"> (</w:t>
      </w:r>
      <w:r w:rsidRPr="006258CC">
        <w:rPr>
          <w:lang w:eastAsia="fr-FR"/>
        </w:rPr>
        <w:t>Moniz, the 13th U.S. Secretary of Energy, is the founder of the Energy Futures Initiative, a nonprofit dedicated to promoting energy innovation.</w:t>
      </w:r>
      <w:r>
        <w:t>) 10 July 2017 “</w:t>
      </w:r>
      <w:r w:rsidRPr="006258CC">
        <w:t>Moniz: We need a modernized strategic reserve, not a smaller one</w:t>
      </w:r>
      <w:r>
        <w:t xml:space="preserve">” </w:t>
      </w:r>
      <w:hyperlink r:id="rId15" w:history="1">
        <w:r>
          <w:rPr>
            <w:rStyle w:val="Hyperlink"/>
          </w:rPr>
          <w:t>https://www.chron.com/business/energy/article/Moniz-We-need-a-modernized-strategic-reserve-11271157.php</w:t>
        </w:r>
        <w:bookmarkEnd w:id="31"/>
        <w:bookmarkEnd w:id="32"/>
        <w:bookmarkEnd w:id="33"/>
      </w:hyperlink>
    </w:p>
    <w:p w14:paraId="51A70068" w14:textId="27A49BCD" w:rsidR="00007079" w:rsidRPr="00007079" w:rsidRDefault="00007079" w:rsidP="00007079">
      <w:pPr>
        <w:pStyle w:val="Evidence"/>
      </w:pPr>
      <w:r>
        <w:t xml:space="preserve">Third, </w:t>
      </w:r>
      <w:r w:rsidRPr="00701198">
        <w:rPr>
          <w:u w:val="single"/>
        </w:rPr>
        <w:t>our crude oil and product imports and exports link us to global oil markets. Even with no net imports, when global prices spike, ours will, too</w:t>
      </w:r>
      <w:r>
        <w:t xml:space="preserve">. World GDP growth fell from 4 percent to 2 percent after prices spiked in 1999-2000. On the flip side, using the SPR provides benefits to the U.S. economy. </w:t>
      </w:r>
      <w:r w:rsidRPr="00701198">
        <w:rPr>
          <w:u w:val="single"/>
        </w:rPr>
        <w:t>After an announced swap of 30 million barrels of SPR oil in 2000 when spare capacity was tight and heating oil inventories were low, oil prices immediately dropped by more than 20 percent</w:t>
      </w:r>
      <w:r>
        <w:t xml:space="preserve">. </w:t>
      </w:r>
      <w:r w:rsidRPr="00007079">
        <w:rPr>
          <w:u w:val="single"/>
        </w:rPr>
        <w:t>A </w:t>
      </w:r>
      <w:hyperlink r:id="rId16" w:history="1">
        <w:r w:rsidRPr="00007079">
          <w:rPr>
            <w:u w:val="single"/>
          </w:rPr>
          <w:t>Department of Energy</w:t>
        </w:r>
      </w:hyperlink>
      <w:r w:rsidRPr="00007079">
        <w:rPr>
          <w:u w:val="single"/>
        </w:rPr>
        <w:t> Report estimated that maintaining and modernizing the SPR to meet current statutory requirements would yield consumer and economic benefits of over $300 billion to the U.S. through 2040.</w:t>
      </w:r>
    </w:p>
    <w:p w14:paraId="6B6D7807" w14:textId="1666BCA1" w:rsidR="008E3361" w:rsidRDefault="00701198" w:rsidP="00302028">
      <w:pPr>
        <w:pStyle w:val="Contention1"/>
      </w:pPr>
      <w:bookmarkStart w:id="34" w:name="_Toc22386951"/>
      <w:r>
        <w:lastRenderedPageBreak/>
        <w:t>HARMS / SIGNIFICANCE</w:t>
      </w:r>
      <w:bookmarkEnd w:id="34"/>
    </w:p>
    <w:p w14:paraId="7E5F20DC" w14:textId="0C07D7E6" w:rsidR="00932DD9" w:rsidRDefault="00932DD9" w:rsidP="00302028">
      <w:pPr>
        <w:pStyle w:val="Contention1"/>
      </w:pPr>
      <w:bookmarkStart w:id="35" w:name="_Toc22386952"/>
      <w:r>
        <w:t>1.</w:t>
      </w:r>
      <w:r w:rsidR="00EC6BEF">
        <w:t xml:space="preserve"> </w:t>
      </w:r>
      <w:r>
        <w:t>Price stability improved by SPR</w:t>
      </w:r>
      <w:bookmarkEnd w:id="35"/>
    </w:p>
    <w:p w14:paraId="6F0F8EF6" w14:textId="533D836F" w:rsidR="00007079" w:rsidRDefault="00007079" w:rsidP="00007079">
      <w:pPr>
        <w:pStyle w:val="Contention2"/>
      </w:pPr>
      <w:bookmarkStart w:id="36" w:name="_Toc22386953"/>
      <w:r>
        <w:t>GAO</w:t>
      </w:r>
      <w:r w:rsidR="00932DD9">
        <w:t xml:space="preserve"> Study</w:t>
      </w:r>
      <w:r>
        <w:t>:</w:t>
      </w:r>
      <w:r w:rsidR="00EC6BEF">
        <w:t xml:space="preserve"> </w:t>
      </w:r>
      <w:r w:rsidR="00932DD9">
        <w:t>SPR is the one and only way to dampen</w:t>
      </w:r>
      <w:r>
        <w:t xml:space="preserve"> or mitigate</w:t>
      </w:r>
      <w:r w:rsidR="00932DD9">
        <w:t xml:space="preserve"> supply disruption and price risks</w:t>
      </w:r>
      <w:bookmarkEnd w:id="36"/>
      <w:r w:rsidR="00932DD9">
        <w:t xml:space="preserve"> </w:t>
      </w:r>
    </w:p>
    <w:p w14:paraId="42EC66E8" w14:textId="30C023AB" w:rsidR="00007079" w:rsidRDefault="00007079" w:rsidP="00007079">
      <w:pPr>
        <w:pStyle w:val="Citation3"/>
      </w:pPr>
      <w:bookmarkStart w:id="37" w:name="_Toc14725177"/>
      <w:bookmarkStart w:id="38" w:name="_Toc14800489"/>
      <w:bookmarkStart w:id="39" w:name="_Toc14804919"/>
      <w:bookmarkStart w:id="40" w:name="_Toc22488426"/>
      <w:r w:rsidRPr="00994C63">
        <w:rPr>
          <w:u w:val="single"/>
        </w:rPr>
        <w:t>Alex D. Pappas 2018</w:t>
      </w:r>
      <w:r w:rsidRPr="00050B5C">
        <w:t xml:space="preserve"> </w:t>
      </w:r>
      <w:r>
        <w:t>(</w:t>
      </w:r>
      <w:r w:rsidR="00932DD9">
        <w:t xml:space="preserve">BA in political science; </w:t>
      </w:r>
      <w:r>
        <w:t>pursuing his law degree at Georgetown University. He is the Senior Editor for the Geor</w:t>
      </w:r>
      <w:r w:rsidR="00932DD9">
        <w:t>getown Environmental Law Review</w:t>
      </w:r>
      <w:r>
        <w:t>) 5 November 2018 “</w:t>
      </w:r>
      <w:r w:rsidRPr="00050B5C">
        <w:t>The Strategic Petroleum Reserve: An Underappreciated National Security Asset</w:t>
      </w:r>
      <w:r>
        <w:t xml:space="preserve">” </w:t>
      </w:r>
      <w:hyperlink r:id="rId17" w:history="1">
        <w:r>
          <w:rPr>
            <w:rStyle w:val="Hyperlink"/>
          </w:rPr>
          <w:t>https://www.law.georgetown.edu/environmental-law-review/blog/the-strategic-petroleum-reserve-an-underappreciated-national-security-asset/</w:t>
        </w:r>
        <w:bookmarkEnd w:id="37"/>
        <w:bookmarkEnd w:id="38"/>
        <w:bookmarkEnd w:id="39"/>
        <w:bookmarkEnd w:id="40"/>
      </w:hyperlink>
    </w:p>
    <w:p w14:paraId="0234AFB9" w14:textId="44E74D62" w:rsidR="00007079" w:rsidRPr="00050B5C" w:rsidRDefault="00007079" w:rsidP="00007079">
      <w:pPr>
        <w:pStyle w:val="Evidence"/>
      </w:pPr>
      <w:r w:rsidRPr="00050B5C">
        <w:t xml:space="preserve">First, </w:t>
      </w:r>
      <w:r w:rsidRPr="00007079">
        <w:rPr>
          <w:u w:val="single"/>
        </w:rPr>
        <w:t xml:space="preserve">economic goals are likely better realized by the SPR’s robust supply buffer effect than by short-term budgetary </w:t>
      </w:r>
      <w:proofErr w:type="spellStart"/>
      <w:proofErr w:type="gramStart"/>
      <w:r w:rsidRPr="00007079">
        <w:rPr>
          <w:u w:val="single"/>
        </w:rPr>
        <w:t>improvements</w:t>
      </w:r>
      <w:r w:rsidR="00932DD9">
        <w:t>.</w:t>
      </w:r>
      <w:r w:rsidRPr="00007079">
        <w:rPr>
          <w:u w:val="single"/>
        </w:rPr>
        <w:t>This</w:t>
      </w:r>
      <w:proofErr w:type="spellEnd"/>
      <w:proofErr w:type="gramEnd"/>
      <w:r w:rsidRPr="00007079">
        <w:rPr>
          <w:u w:val="single"/>
        </w:rPr>
        <w:t xml:space="preserve"> reality is most astutely explained by a Government Accountability Office</w:t>
      </w:r>
      <w:r w:rsidRPr="00050B5C">
        <w:t xml:space="preserve"> </w:t>
      </w:r>
      <w:r w:rsidRPr="00007079">
        <w:rPr>
          <w:u w:val="single"/>
        </w:rPr>
        <w:t>(“GAO”) analysis which found that releasing oil during a supply disruption could substantially mitigate resulting economic damage</w:t>
      </w:r>
      <w:r w:rsidR="00932DD9">
        <w:t xml:space="preserve">. </w:t>
      </w:r>
      <w:r w:rsidRPr="00007079">
        <w:rPr>
          <w:u w:val="single"/>
        </w:rPr>
        <w:t>In fact, according to the GAO, many supply disruptions, including those resulting from both natural and geopolitical incidents, could be fully dampened or at least largely mitigated</w:t>
      </w:r>
      <w:r w:rsidR="00932DD9">
        <w:t xml:space="preserve">. </w:t>
      </w:r>
      <w:r w:rsidRPr="00007079">
        <w:rPr>
          <w:u w:val="single"/>
        </w:rPr>
        <w:t xml:space="preserve">In fact, the SPR is the “one and only insurance policy against global supply disruption” resulting from natural and geopolitical risks like Hurricane Katrina and Operation Desert Storm </w:t>
      </w:r>
      <w:proofErr w:type="spellStart"/>
      <w:r w:rsidRPr="00007079">
        <w:rPr>
          <w:u w:val="single"/>
        </w:rPr>
        <w:t>alike</w:t>
      </w:r>
      <w:r w:rsidR="00932DD9">
        <w:t>.</w:t>
      </w:r>
      <w:r w:rsidRPr="00050B5C">
        <w:t>Achieving</w:t>
      </w:r>
      <w:proofErr w:type="spellEnd"/>
      <w:r w:rsidRPr="00050B5C">
        <w:t xml:space="preserve"> incremental fiscal benefit is laudable, but its normative merit may benefit from evaluation relative to the potentially greater economic harm that may befall the United States in the event of a supply disruption.</w:t>
      </w:r>
    </w:p>
    <w:p w14:paraId="668B4FDC" w14:textId="29503C15" w:rsidR="00007079" w:rsidRDefault="00007079" w:rsidP="00007079">
      <w:pPr>
        <w:pStyle w:val="Contention2"/>
      </w:pPr>
      <w:bookmarkStart w:id="41" w:name="_Toc22386954"/>
      <w:r>
        <w:t xml:space="preserve">Application: Arab Spring release </w:t>
      </w:r>
      <w:r w:rsidR="00932DD9">
        <w:t>prevented damaging oil price spike</w:t>
      </w:r>
      <w:bookmarkEnd w:id="41"/>
    </w:p>
    <w:p w14:paraId="0983A61C" w14:textId="4A501406" w:rsidR="00007079" w:rsidRPr="00775EB7" w:rsidRDefault="00007079" w:rsidP="00007079">
      <w:pPr>
        <w:pStyle w:val="Citation3"/>
      </w:pPr>
      <w:bookmarkStart w:id="42" w:name="_Toc14800470"/>
      <w:bookmarkStart w:id="43" w:name="_Toc14804920"/>
      <w:bookmarkStart w:id="44" w:name="_Toc22488427"/>
      <w:r w:rsidRPr="00775EB7">
        <w:rPr>
          <w:u w:val="single"/>
        </w:rPr>
        <w:t xml:space="preserve">Carmine </w:t>
      </w:r>
      <w:proofErr w:type="spellStart"/>
      <w:r w:rsidRPr="00775EB7">
        <w:rPr>
          <w:u w:val="single"/>
        </w:rPr>
        <w:t>Difiglio</w:t>
      </w:r>
      <w:proofErr w:type="spellEnd"/>
      <w:r w:rsidRPr="00775EB7">
        <w:rPr>
          <w:u w:val="single"/>
        </w:rPr>
        <w:t xml:space="preserve"> 2014</w:t>
      </w:r>
      <w:r>
        <w:t xml:space="preserve"> (works for the Department of Energy. This was written in </w:t>
      </w:r>
      <w:r w:rsidRPr="00775EB7">
        <w:t>Energy Strategy Reviews</w:t>
      </w:r>
      <w:r>
        <w:t>,</w:t>
      </w:r>
      <w:r w:rsidRPr="00775EB7">
        <w:t xml:space="preserve"> a gold open access journal that provides authoritative content on strategic decision-making and vision-sharing re</w:t>
      </w:r>
      <w:r w:rsidR="00932DD9">
        <w:t>lated to society's energy needs</w:t>
      </w:r>
      <w:r w:rsidRPr="00775EB7">
        <w:t>.</w:t>
      </w:r>
      <w:r>
        <w:t>) December 2014 “</w:t>
      </w:r>
      <w:r w:rsidRPr="00775EB7">
        <w:t>Oil, economic growth and strategic petroleum stocks</w:t>
      </w:r>
      <w:r>
        <w:t xml:space="preserve">” </w:t>
      </w:r>
      <w:hyperlink r:id="rId18" w:history="1">
        <w:r w:rsidRPr="00773146">
          <w:rPr>
            <w:rStyle w:val="Hyperlink"/>
          </w:rPr>
          <w:t>https://www.sciencedirect.com/science/article/pii/S2211467X14000443</w:t>
        </w:r>
        <w:bookmarkEnd w:id="42"/>
        <w:bookmarkEnd w:id="43"/>
      </w:hyperlink>
      <w:r w:rsidR="00932DD9">
        <w:rPr>
          <w:rStyle w:val="Hyperlink"/>
        </w:rPr>
        <w:t xml:space="preserve"> (brackets added)</w:t>
      </w:r>
      <w:bookmarkEnd w:id="44"/>
    </w:p>
    <w:p w14:paraId="1A8824F7" w14:textId="670B312F" w:rsidR="00007079" w:rsidRDefault="00007079" w:rsidP="00007079">
      <w:pPr>
        <w:pStyle w:val="Evidence"/>
      </w:pPr>
      <w:r w:rsidRPr="00775EB7">
        <w:rPr>
          <w:u w:val="single"/>
        </w:rPr>
        <w:t>On June 23, 2011, the IEA agreed to release a total of 60 million barrels of petroleum as a result of protests and civil war that erupted February 15, 2011 (the beginning of the “Arab Spring”).</w:t>
      </w:r>
      <w:r w:rsidR="00EC6BEF">
        <w:t xml:space="preserve"> </w:t>
      </w:r>
      <w:r w:rsidRPr="00775EB7">
        <w:rPr>
          <w:u w:val="single"/>
        </w:rPr>
        <w:t xml:space="preserve">Libya had provided about 1.5 </w:t>
      </w:r>
      <w:proofErr w:type="spellStart"/>
      <w:r w:rsidRPr="00775EB7">
        <w:rPr>
          <w:u w:val="single"/>
        </w:rPr>
        <w:t>mmb</w:t>
      </w:r>
      <w:proofErr w:type="spellEnd"/>
      <w:r w:rsidRPr="00775EB7">
        <w:rPr>
          <w:u w:val="single"/>
        </w:rPr>
        <w:t>/d of light-sweet crude oil to the world market. Despite the small loss of global oil production</w:t>
      </w:r>
      <w:r>
        <w:t xml:space="preserve"> (less than 2% of global oil supplies) and 4 </w:t>
      </w:r>
      <w:proofErr w:type="spellStart"/>
      <w:r>
        <w:t>mmb</w:t>
      </w:r>
      <w:proofErr w:type="spellEnd"/>
      <w:r>
        <w:t xml:space="preserve">/d of spare production </w:t>
      </w:r>
      <w:r w:rsidRPr="002938DF">
        <w:t>capacity</w:t>
      </w:r>
      <w:bookmarkStart w:id="45" w:name="bbib52"/>
      <w:r w:rsidRPr="002938DF">
        <w:fldChar w:fldCharType="begin"/>
      </w:r>
      <w:r w:rsidRPr="002938DF">
        <w:instrText xml:space="preserve"> HYPERLINK "https://www.sciencedirect.com/science/article/pii/S2211467X14000443" \l "bib52" </w:instrText>
      </w:r>
      <w:r w:rsidRPr="002938DF">
        <w:fldChar w:fldCharType="end"/>
      </w:r>
      <w:bookmarkEnd w:id="45"/>
      <w:r w:rsidRPr="002938DF">
        <w:t>,</w:t>
      </w:r>
      <w:r>
        <w:t xml:space="preserve"> </w:t>
      </w:r>
      <w:r w:rsidRPr="00775EB7">
        <w:rPr>
          <w:u w:val="single"/>
        </w:rPr>
        <w:t xml:space="preserve">Brent prices increased by </w:t>
      </w:r>
      <w:r w:rsidRPr="00775EB7">
        <w:rPr>
          <w:rFonts w:ascii="Cambria Math" w:hAnsi="Cambria Math" w:cs="Cambria Math"/>
          <w:u w:val="single"/>
        </w:rPr>
        <w:t>∼</w:t>
      </w:r>
      <w:r w:rsidRPr="00775EB7">
        <w:rPr>
          <w:u w:val="single"/>
        </w:rPr>
        <w:t>$20/barrel by April 2011</w:t>
      </w:r>
      <w:r w:rsidRPr="002938DF">
        <w:t>.</w:t>
      </w:r>
      <w:r>
        <w:t xml:space="preserve"> </w:t>
      </w:r>
      <w:r w:rsidRPr="00775EB7">
        <w:rPr>
          <w:u w:val="single"/>
        </w:rPr>
        <w:t xml:space="preserve">The June 23 release was timed to help mitigate the negative economic impacts that could result from elevated oil prices as refineries were returning from seasonal maintenance. Brent crude prices fell by $7/barrel on the day the IEA/SPR release was announced. </w:t>
      </w:r>
      <w:r w:rsidRPr="00932DD9">
        <w:t xml:space="preserve">The severe backwardation of Brent was reversed causing Brent and WTI </w:t>
      </w:r>
      <w:r w:rsidR="00932DD9" w:rsidRPr="00932DD9">
        <w:t xml:space="preserve">[West Texas Intermediate crude oil] </w:t>
      </w:r>
      <w:r w:rsidRPr="00932DD9">
        <w:t>prices to align (in contango).</w:t>
      </w:r>
      <w:r>
        <w:t xml:space="preserve"> </w:t>
      </w:r>
      <w:r w:rsidRPr="00775EB7">
        <w:rPr>
          <w:u w:val="single"/>
        </w:rPr>
        <w:t>This relief was short lived as </w:t>
      </w:r>
      <w:hyperlink r:id="rId19" w:tooltip="Learn more about Tightness from ScienceDirect's AI-generated Topic Pages" w:history="1">
        <w:r w:rsidRPr="002938DF">
          <w:rPr>
            <w:u w:val="single"/>
          </w:rPr>
          <w:t>tightness</w:t>
        </w:r>
      </w:hyperlink>
      <w:r w:rsidRPr="002938DF">
        <w:rPr>
          <w:u w:val="single"/>
        </w:rPr>
        <w:t> </w:t>
      </w:r>
      <w:r w:rsidRPr="00775EB7">
        <w:rPr>
          <w:u w:val="single"/>
        </w:rPr>
        <w:t>returned to the Brent market by August. Nonetheless, independent analysts concluded that the release calmed the market preventing a more damaging oil price spike</w:t>
      </w:r>
      <w:r>
        <w:t>.</w:t>
      </w:r>
      <w:r w:rsidR="00EC6BEF">
        <w:t xml:space="preserve"> </w:t>
      </w:r>
    </w:p>
    <w:p w14:paraId="73FED252" w14:textId="4E0E4A03" w:rsidR="00007079" w:rsidRDefault="00007079" w:rsidP="00007079">
      <w:pPr>
        <w:pStyle w:val="Contention2"/>
      </w:pPr>
      <w:bookmarkStart w:id="46" w:name="_Toc22386955"/>
      <w:r>
        <w:t>Application: Gulf war release</w:t>
      </w:r>
      <w:bookmarkEnd w:id="46"/>
      <w:r>
        <w:t xml:space="preserve"> </w:t>
      </w:r>
    </w:p>
    <w:p w14:paraId="11D795A5" w14:textId="77777777" w:rsidR="00007079" w:rsidRPr="00A4539F" w:rsidRDefault="00007079" w:rsidP="00007079">
      <w:pPr>
        <w:pStyle w:val="Citation3"/>
      </w:pPr>
      <w:bookmarkStart w:id="47" w:name="_Toc14800471"/>
      <w:bookmarkStart w:id="48" w:name="_Toc14804921"/>
      <w:bookmarkStart w:id="49" w:name="_Toc22488428"/>
      <w:r w:rsidRPr="002938DF">
        <w:rPr>
          <w:u w:val="single"/>
        </w:rPr>
        <w:t xml:space="preserve">Samuel </w:t>
      </w:r>
      <w:proofErr w:type="spellStart"/>
      <w:r w:rsidRPr="002938DF">
        <w:rPr>
          <w:u w:val="single"/>
        </w:rPr>
        <w:t>Siskind</w:t>
      </w:r>
      <w:proofErr w:type="spellEnd"/>
      <w:r w:rsidRPr="002938DF">
        <w:rPr>
          <w:u w:val="single"/>
        </w:rPr>
        <w:t xml:space="preserve"> 2018</w:t>
      </w:r>
      <w:r>
        <w:t xml:space="preserve"> (He</w:t>
      </w:r>
      <w:r w:rsidRPr="00A4539F">
        <w:t xml:space="preserve"> studied intelligence research at the American Military University in West Virginia. He served as a squad commander in the Israeli Defense Force (IDF) Corp of Combat Engineers, in the Corps' ground battalions and later in its Intelligence Wing at regional and divisional stations. For the past five years, Samuel has worked as a consultant and researcher on physical and information security issues for private and governmental institutions, in the US, Africa, India, and Israel. He currently lives in Jerusalem.</w:t>
      </w:r>
      <w:r>
        <w:t>) 22 July 2018 “</w:t>
      </w:r>
      <w:r w:rsidRPr="00A4539F">
        <w:t>The Oil Weapon: Rising Gas Prices and the Strategic Petroleum Reserve</w:t>
      </w:r>
      <w:r>
        <w:t xml:space="preserve">” </w:t>
      </w:r>
      <w:hyperlink r:id="rId20" w:history="1">
        <w:r w:rsidRPr="00773146">
          <w:rPr>
            <w:rStyle w:val="Hyperlink"/>
          </w:rPr>
          <w:t>https://www.opslens.com/2018/07/the-oil-weapon-rising-gas-prices-and-the-strategic-petroleum-reserve/</w:t>
        </w:r>
        <w:bookmarkEnd w:id="47"/>
        <w:bookmarkEnd w:id="48"/>
        <w:bookmarkEnd w:id="49"/>
      </w:hyperlink>
    </w:p>
    <w:p w14:paraId="1694862E" w14:textId="37881336" w:rsidR="00007079" w:rsidRDefault="00007079" w:rsidP="00007079">
      <w:pPr>
        <w:pStyle w:val="Evidence"/>
      </w:pPr>
      <w:r>
        <w:t xml:space="preserve">In 1991, President Bush (senior) ordered the release of reserves. The decision came immediately following his </w:t>
      </w:r>
      <w:r w:rsidRPr="00A4539F">
        <w:t>announcement that US and allied war planes would begin bombing Baghdad. As a result of this decision, oil markets </w:t>
      </w:r>
      <w:hyperlink r:id="rId21" w:anchor="2005Katrina" w:history="1">
        <w:r w:rsidRPr="00A4539F">
          <w:t>remained remarkably calm</w:t>
        </w:r>
      </w:hyperlink>
      <w:r w:rsidRPr="00A4539F">
        <w:t> throughout the Gulf War. As then-Energy Secretary James Watkins stated: “We have sent an important message to the American people that their investment in an emergency supply of</w:t>
      </w:r>
      <w:r>
        <w:t xml:space="preserve"> crude oil has produced a system that can respond rapidly and effectively to the threat of an energy disruption.”</w:t>
      </w:r>
    </w:p>
    <w:p w14:paraId="7A55CAF7" w14:textId="1BA9E60F" w:rsidR="00007079" w:rsidRDefault="00007079" w:rsidP="00007079">
      <w:pPr>
        <w:pStyle w:val="Contention2"/>
      </w:pPr>
      <w:bookmarkStart w:id="50" w:name="_Toc22386956"/>
      <w:r>
        <w:lastRenderedPageBreak/>
        <w:t>Application: 2000 release</w:t>
      </w:r>
      <w:bookmarkEnd w:id="50"/>
    </w:p>
    <w:p w14:paraId="4AB4F61A" w14:textId="77777777" w:rsidR="00007079" w:rsidRPr="006258CC" w:rsidRDefault="00007079" w:rsidP="00007079">
      <w:pPr>
        <w:pStyle w:val="Citation3"/>
        <w:rPr>
          <w:lang w:eastAsia="fr-FR"/>
        </w:rPr>
      </w:pPr>
      <w:bookmarkStart w:id="51" w:name="_Toc14804922"/>
      <w:bookmarkStart w:id="52" w:name="_Toc22488429"/>
      <w:r w:rsidRPr="002938DF">
        <w:rPr>
          <w:u w:val="single"/>
        </w:rPr>
        <w:t>Ernest Moniz 2017</w:t>
      </w:r>
      <w:r>
        <w:t xml:space="preserve"> (</w:t>
      </w:r>
      <w:r w:rsidRPr="006258CC">
        <w:rPr>
          <w:lang w:eastAsia="fr-FR"/>
        </w:rPr>
        <w:t>Moniz, the 13th U.S. Secretary of Energy, is the founder of the Energy Futures Initiative, a nonprofit dedicated to promoting energy innovation.</w:t>
      </w:r>
      <w:r>
        <w:t>) 10 July 2017 “</w:t>
      </w:r>
      <w:r w:rsidRPr="006258CC">
        <w:t>Moniz: We need a modernized strategic reserve, not a smaller one</w:t>
      </w:r>
      <w:r>
        <w:t xml:space="preserve">” </w:t>
      </w:r>
      <w:hyperlink r:id="rId22" w:history="1">
        <w:r>
          <w:rPr>
            <w:rStyle w:val="Hyperlink"/>
          </w:rPr>
          <w:t>https://www.chron.com/business/energy/article/Moniz-We-need-a-modernized-strategic-reserve-11271157.php</w:t>
        </w:r>
        <w:bookmarkEnd w:id="51"/>
        <w:bookmarkEnd w:id="52"/>
      </w:hyperlink>
    </w:p>
    <w:p w14:paraId="1B5218A4" w14:textId="46670AB4" w:rsidR="00007079" w:rsidRDefault="00007079" w:rsidP="00007079">
      <w:pPr>
        <w:pStyle w:val="Evidence"/>
      </w:pPr>
      <w:r w:rsidRPr="00007079">
        <w:t xml:space="preserve">Third, our crude oil and product imports and exports link us to global oil markets. Even with no net imports, when global prices spike, ours will, too. World GDP growth fell from 4 percent to 2 percent after prices spiked in 1999-2000. On the flip side, </w:t>
      </w:r>
      <w:r w:rsidRPr="00007079">
        <w:rPr>
          <w:u w:val="single"/>
        </w:rPr>
        <w:t>using the SPR provides benefits to the U.S. economy. After an announced swap of 30 million barrels of SPR oil in 2000 when spare capacity was tight and heating oil inventories were low, oil prices immediately dropped by more than 20 percent</w:t>
      </w:r>
      <w:r>
        <w:t xml:space="preserve">. </w:t>
      </w:r>
      <w:r w:rsidRPr="006258CC">
        <w:t>A </w:t>
      </w:r>
      <w:hyperlink r:id="rId23" w:history="1">
        <w:r w:rsidRPr="006258CC">
          <w:t>Department of Energy</w:t>
        </w:r>
      </w:hyperlink>
      <w:r w:rsidRPr="006258CC">
        <w:t> Report estimated that maintaining and modernizing the SPR to meet current statutory requirements would yield consumer and economic benefits of over $300 billion to the U.S. through 2040</w:t>
      </w:r>
      <w:r>
        <w:t>.</w:t>
      </w:r>
    </w:p>
    <w:p w14:paraId="311A5488" w14:textId="77777777" w:rsidR="000C71BA" w:rsidRDefault="000C71BA" w:rsidP="000C71BA">
      <w:pPr>
        <w:pStyle w:val="Contention2"/>
      </w:pPr>
      <w:bookmarkStart w:id="53" w:name="_Toc22386957"/>
      <w:r>
        <w:t>SPR solves for price spikes caused by global supply disruptions</w:t>
      </w:r>
      <w:bookmarkEnd w:id="53"/>
    </w:p>
    <w:p w14:paraId="5A29A997" w14:textId="2442D59D" w:rsidR="000C71BA" w:rsidRPr="00FF7E27" w:rsidRDefault="000C71BA" w:rsidP="000C71BA">
      <w:pPr>
        <w:pStyle w:val="Citation3"/>
      </w:pPr>
      <w:bookmarkStart w:id="54" w:name="_Toc22488430"/>
      <w:r w:rsidRPr="00FF7E27">
        <w:rPr>
          <w:rStyle w:val="Emphasis"/>
          <w:i/>
          <w:iCs w:val="0"/>
          <w:u w:val="single"/>
        </w:rPr>
        <w:t xml:space="preserve">Prof. Jason </w:t>
      </w:r>
      <w:proofErr w:type="spellStart"/>
      <w:r w:rsidRPr="00FF7E27">
        <w:rPr>
          <w:rStyle w:val="Emphasis"/>
          <w:i/>
          <w:iCs w:val="0"/>
          <w:u w:val="single"/>
        </w:rPr>
        <w:t>Bordoff</w:t>
      </w:r>
      <w:proofErr w:type="spellEnd"/>
      <w:r w:rsidRPr="00FF7E27">
        <w:rPr>
          <w:rStyle w:val="Emphasis"/>
          <w:i/>
          <w:iCs w:val="0"/>
          <w:u w:val="single"/>
        </w:rPr>
        <w:t xml:space="preserve"> 2016</w:t>
      </w:r>
      <w:r w:rsidRPr="00FF7E27">
        <w:rPr>
          <w:rStyle w:val="Emphasis"/>
          <w:i/>
          <w:iCs w:val="0"/>
        </w:rPr>
        <w:t xml:space="preserve"> (professor of professional practice and founding director of the Center on Global Energy Policy at Columbia University’s School of International and Public Affairs) 15 June 2016 </w:t>
      </w:r>
      <w:r w:rsidRPr="00FF7E27">
        <w:t>The Strategic Petroleum Reserve: A Policy Response to Oil Price Volatility?</w:t>
      </w:r>
      <w:r w:rsidR="00EC6BEF">
        <w:t xml:space="preserve"> </w:t>
      </w:r>
      <w:hyperlink r:id="rId24" w:history="1">
        <w:r w:rsidRPr="009B654B">
          <w:rPr>
            <w:rStyle w:val="Hyperlink"/>
          </w:rPr>
          <w:t>https://www.cfr.org/blog/strategic-petroleum-reserve-policy-response-oil-price-volatility</w:t>
        </w:r>
        <w:bookmarkEnd w:id="54"/>
      </w:hyperlink>
    </w:p>
    <w:p w14:paraId="0B5BEAF0" w14:textId="77777777" w:rsidR="000C71BA" w:rsidRPr="000C71BA" w:rsidRDefault="000C71BA" w:rsidP="000C71BA">
      <w:pPr>
        <w:pStyle w:val="Evidence"/>
      </w:pPr>
      <w:r w:rsidRPr="000C71BA">
        <w:t>Given how the oil market has changed, the consequence of a supply disruption anywhere is a price increase everywhere. Hence, the risk against which the SPR needs to guard today is global. A supply disruption from anywhere causes domestic prices to spike regardless of whether U.S. refineries import from the disrupted countries. The effect on prices of such a disruption can be tempered by additional supply released from strategic stocks through coordinated action by countries, as well as by commercial supplies and spare capacity.</w:t>
      </w:r>
    </w:p>
    <w:p w14:paraId="51BE2563" w14:textId="51F88D00" w:rsidR="00007079" w:rsidRDefault="00007079" w:rsidP="00007079">
      <w:pPr>
        <w:pStyle w:val="Contention2"/>
      </w:pPr>
      <w:bookmarkStart w:id="55" w:name="_Toc22386958"/>
      <w:bookmarkStart w:id="56" w:name="_Toc14800472"/>
      <w:r>
        <w:t>Perceptions control markets</w:t>
      </w:r>
      <w:r w:rsidR="009F53D8">
        <w:t xml:space="preserve"> and SPR manages market expectations, reducing price movements</w:t>
      </w:r>
      <w:bookmarkEnd w:id="55"/>
    </w:p>
    <w:p w14:paraId="06AD1678" w14:textId="5670102B" w:rsidR="00007079" w:rsidRDefault="00007079" w:rsidP="00007079">
      <w:pPr>
        <w:pStyle w:val="Citation3"/>
      </w:pPr>
      <w:bookmarkStart w:id="57" w:name="_Toc14804923"/>
      <w:bookmarkStart w:id="58" w:name="_Toc22488431"/>
      <w:r w:rsidRPr="00C5254F">
        <w:rPr>
          <w:u w:val="single"/>
        </w:rPr>
        <w:t xml:space="preserve">Professor Jason </w:t>
      </w:r>
      <w:proofErr w:type="spellStart"/>
      <w:r w:rsidRPr="00C5254F">
        <w:rPr>
          <w:u w:val="single"/>
        </w:rPr>
        <w:t>Bordoff</w:t>
      </w:r>
      <w:proofErr w:type="spellEnd"/>
      <w:r w:rsidRPr="00C5254F">
        <w:rPr>
          <w:u w:val="single"/>
        </w:rPr>
        <w:t xml:space="preserve"> 2016</w:t>
      </w:r>
      <w:r>
        <w:t xml:space="preserve"> (</w:t>
      </w:r>
      <w:r w:rsidRPr="00C5254F">
        <w:t>professor of professional practice and founding director of the Center on Global Energy Policy at Columbia University’s School of International and Public Affairs.</w:t>
      </w:r>
      <w:r>
        <w:t>) 15 June 2016 “</w:t>
      </w:r>
      <w:r w:rsidRPr="00C5254F">
        <w:t>The Strategic Petroleum Reserve: A Policy Response to Oil Price Volatility?</w:t>
      </w:r>
      <w:r>
        <w:t>”</w:t>
      </w:r>
      <w:r w:rsidRPr="00C5254F">
        <w:t xml:space="preserve"> </w:t>
      </w:r>
      <w:hyperlink r:id="rId25" w:history="1">
        <w:r>
          <w:rPr>
            <w:rStyle w:val="Hyperlink"/>
          </w:rPr>
          <w:t>https://www.cfr.org/blog/strategic-petroleum-reserve-policy-response-oil-price-volatility</w:t>
        </w:r>
        <w:bookmarkEnd w:id="56"/>
        <w:bookmarkEnd w:id="57"/>
        <w:bookmarkEnd w:id="58"/>
      </w:hyperlink>
    </w:p>
    <w:p w14:paraId="3943A25B" w14:textId="35E9C565" w:rsidR="00007079" w:rsidRPr="009F53D8" w:rsidRDefault="00007079" w:rsidP="00007079">
      <w:pPr>
        <w:pStyle w:val="Evidence"/>
      </w:pPr>
      <w:r w:rsidRPr="009F53D8">
        <w:t>An increasingly important role for SPR policy may also be managing market expectations</w:t>
      </w:r>
      <w:r w:rsidR="000C71BA" w:rsidRPr="009F53D8">
        <w:t>.</w:t>
      </w:r>
      <w:r w:rsidR="00EC6BEF">
        <w:t xml:space="preserve"> </w:t>
      </w:r>
      <w:r w:rsidRPr="009F53D8">
        <w:t>Markets react very quickly to anticipated supply and demand changes, which can sharply affect price movements. In 2012, for example, the effect on the world oil price of sanctions on Iranian oil sales and other geopolitical fears was tempered, at least in part, by a perception in the market that the United States and other IEA members might release stocks from the SPR if prices rose too far.</w:t>
      </w:r>
      <w:r w:rsidR="00EC6BEF">
        <w:t xml:space="preserve"> </w:t>
      </w:r>
      <w:r w:rsidRPr="009F53D8">
        <w:t>In the summer of 2012, both the G-20 and G-7 issued statements intended to signal that they might tap strategic oil stocks if necessary.</w:t>
      </w:r>
      <w:bookmarkStart w:id="59" w:name="_ftnref5"/>
      <w:r w:rsidRPr="009F53D8">
        <w:fldChar w:fldCharType="begin"/>
      </w:r>
      <w:r w:rsidRPr="009F53D8">
        <w:instrText xml:space="preserve"> HYPERLINK "https://www.cfr.org/blog/strategic-petroleum-reserve-policy-response-oil-price-volatility" \l "_ftn5" </w:instrText>
      </w:r>
      <w:r w:rsidRPr="009F53D8">
        <w:fldChar w:fldCharType="end"/>
      </w:r>
      <w:bookmarkEnd w:id="59"/>
      <w:r w:rsidR="00EC6BEF">
        <w:t xml:space="preserve"> </w:t>
      </w:r>
      <w:r w:rsidRPr="009F53D8">
        <w:t>Policymakers sent other signals to this effect as well, such as the reported conversation in March 2012 between President Obama and Prime Minister David Cameron about using strategic oil stocks.</w:t>
      </w:r>
      <w:bookmarkStart w:id="60" w:name="_ftnref6"/>
      <w:r w:rsidRPr="009F53D8">
        <w:fldChar w:fldCharType="begin"/>
      </w:r>
      <w:r w:rsidRPr="009F53D8">
        <w:instrText xml:space="preserve"> HYPERLINK "https://www.cfr.org/blog/strategic-petroleum-reserve-policy-response-oil-price-volatility" \l "_ftn6" </w:instrText>
      </w:r>
      <w:r w:rsidRPr="009F53D8">
        <w:fldChar w:fldCharType="end"/>
      </w:r>
      <w:bookmarkEnd w:id="60"/>
      <w:r w:rsidR="00EC6BEF">
        <w:t xml:space="preserve"> </w:t>
      </w:r>
      <w:r w:rsidRPr="009F53D8">
        <w:t>As a result, numerous analysts cautioned that the Obama Administration might release SPR crude if oil prices rose above roughly $120 per barrel.</w:t>
      </w:r>
    </w:p>
    <w:p w14:paraId="676EF0EA" w14:textId="4B7BF6B4" w:rsidR="008E3361" w:rsidRDefault="008E3361" w:rsidP="008E3361">
      <w:pPr>
        <w:pStyle w:val="Contention2"/>
      </w:pPr>
      <w:bookmarkStart w:id="61" w:name="_Toc22386959"/>
      <w:r>
        <w:t xml:space="preserve">Deterred oil embargoes </w:t>
      </w:r>
      <w:r w:rsidR="007D6BED">
        <w:t>– would be a mistake to eliminate SPR</w:t>
      </w:r>
      <w:bookmarkEnd w:id="61"/>
    </w:p>
    <w:p w14:paraId="1F084F26" w14:textId="7F4C279F" w:rsidR="008E3361" w:rsidRPr="008E3361" w:rsidRDefault="008E3361" w:rsidP="008E3361">
      <w:pPr>
        <w:pStyle w:val="Citation3"/>
      </w:pPr>
      <w:bookmarkStart w:id="62" w:name="_Toc14800464"/>
      <w:bookmarkStart w:id="63" w:name="_Toc14804924"/>
      <w:bookmarkStart w:id="64" w:name="_Toc22488432"/>
      <w:r w:rsidRPr="008E3361">
        <w:rPr>
          <w:u w:val="single"/>
        </w:rPr>
        <w:t>David Goldwyn 2015</w:t>
      </w:r>
      <w:r w:rsidRPr="008E3361">
        <w:t xml:space="preserve"> </w:t>
      </w:r>
      <w:r>
        <w:t>(</w:t>
      </w:r>
      <w:r w:rsidRPr="008E3361">
        <w:t>was special envoy for International Energy at the Department of State and an assistant secretary of Energy.</w:t>
      </w:r>
      <w:r w:rsidR="00EC6BEF">
        <w:t xml:space="preserve"> </w:t>
      </w:r>
      <w:r w:rsidRPr="008E3361">
        <w:t>He is chairman of the Atlantic Council’s Energy Advisory Board.</w:t>
      </w:r>
      <w:r>
        <w:t>) 26 June 2015 “</w:t>
      </w:r>
      <w:r w:rsidRPr="008E3361">
        <w:t>Don’t sell off the SPR</w:t>
      </w:r>
      <w:r>
        <w:t xml:space="preserve">” </w:t>
      </w:r>
      <w:hyperlink r:id="rId26" w:history="1">
        <w:r>
          <w:rPr>
            <w:rStyle w:val="Hyperlink"/>
          </w:rPr>
          <w:t>https://thehill.com/blogs/congress-blog/energy-environment/246172-dont-sell-off-the-spr</w:t>
        </w:r>
        <w:bookmarkEnd w:id="62"/>
        <w:bookmarkEnd w:id="63"/>
        <w:bookmarkEnd w:id="64"/>
      </w:hyperlink>
    </w:p>
    <w:p w14:paraId="70A38FA7" w14:textId="393288A9" w:rsidR="008E3361" w:rsidRPr="008E3361" w:rsidRDefault="008E3361" w:rsidP="008E3361">
      <w:pPr>
        <w:pStyle w:val="Evidence"/>
      </w:pPr>
      <w:r w:rsidRPr="00C808B9">
        <w:rPr>
          <w:u w:val="single"/>
        </w:rPr>
        <w:t xml:space="preserve">The Strategic Petroleum Reserve (SPR) has effectively deterred oil embargoes since it was </w:t>
      </w:r>
      <w:proofErr w:type="gramStart"/>
      <w:r w:rsidRPr="00C808B9">
        <w:rPr>
          <w:u w:val="single"/>
        </w:rPr>
        <w:t>established, and</w:t>
      </w:r>
      <w:proofErr w:type="gramEnd"/>
      <w:r w:rsidRPr="00C808B9">
        <w:rPr>
          <w:u w:val="single"/>
        </w:rPr>
        <w:t xml:space="preserve"> provided relief to replace disrupted oil supply due to weather, civil unrest and war when presidents have called for it.</w:t>
      </w:r>
      <w:r w:rsidR="00EC6BEF">
        <w:t xml:space="preserve"> </w:t>
      </w:r>
      <w:r w:rsidRPr="008E3361">
        <w:t>It is tempting to sell down some of the SPR now that the U.S. can provide more of its own oil supply through domestic production, and as we face the need to invest in maintaining the SPR’s physical infrastructure and ensure there is requisite pipeline capacity to move SPR oil to where it needs to go.</w:t>
      </w:r>
      <w:r w:rsidR="00EC6BEF">
        <w:t xml:space="preserve"> </w:t>
      </w:r>
      <w:r w:rsidRPr="008E3361">
        <w:t xml:space="preserve">But </w:t>
      </w:r>
      <w:r w:rsidRPr="00C808B9">
        <w:rPr>
          <w:u w:val="single"/>
        </w:rPr>
        <w:t>it would be a mistake to hollow out the world’s largest non-OPEC supply of strategic stocks. </w:t>
      </w:r>
    </w:p>
    <w:p w14:paraId="348D258A" w14:textId="6FBB68FE" w:rsidR="00B514CA" w:rsidRDefault="002938DF" w:rsidP="002938DF">
      <w:pPr>
        <w:pStyle w:val="Contention1"/>
      </w:pPr>
      <w:bookmarkStart w:id="65" w:name="_Toc22386960"/>
      <w:r>
        <w:lastRenderedPageBreak/>
        <w:t>SOLVENCY</w:t>
      </w:r>
      <w:bookmarkEnd w:id="65"/>
    </w:p>
    <w:p w14:paraId="02569C97" w14:textId="715BE0F0" w:rsidR="00B514CA" w:rsidRDefault="007D6BED" w:rsidP="00B514CA">
      <w:pPr>
        <w:pStyle w:val="Contention2"/>
      </w:pPr>
      <w:bookmarkStart w:id="66" w:name="_Toc22386961"/>
      <w:r>
        <w:t>Won’t solve taxpayer waste:</w:t>
      </w:r>
      <w:r w:rsidR="00EC6BEF">
        <w:t xml:space="preserve"> </w:t>
      </w:r>
      <w:r>
        <w:t>Congress will waste SPR money on something else</w:t>
      </w:r>
      <w:bookmarkEnd w:id="66"/>
    </w:p>
    <w:p w14:paraId="274F8904" w14:textId="77777777" w:rsidR="00B514CA" w:rsidRDefault="00B514CA" w:rsidP="00B514CA">
      <w:pPr>
        <w:pStyle w:val="Citation3"/>
      </w:pPr>
      <w:bookmarkStart w:id="67" w:name="_Toc14804925"/>
      <w:bookmarkStart w:id="68" w:name="_Toc22488433"/>
      <w:r w:rsidRPr="00F25F3B">
        <w:rPr>
          <w:u w:val="single"/>
        </w:rPr>
        <w:t>Matt Chester 2018</w:t>
      </w:r>
      <w:r>
        <w:t xml:space="preserve"> (He</w:t>
      </w:r>
      <w:r w:rsidRPr="00F25F3B">
        <w:t xml:space="preserve"> is an energy analyst in Washington DC, studied engineering and science &amp; technology policy at the University of Virginia, and operates this blog and website to share news, insights, and advice in the fields of energy policy, energy technology, and more.</w:t>
      </w:r>
      <w:r>
        <w:t>) 12 February 2018 “</w:t>
      </w:r>
      <w:r w:rsidRPr="00F25F3B">
        <w:t>Playing Politics with Energy Security: How the Latest Congressional Budget Deal Raids the Strategic Petroleum Reserve</w:t>
      </w:r>
      <w:r>
        <w:t xml:space="preserve">” </w:t>
      </w:r>
      <w:hyperlink r:id="rId27" w:history="1">
        <w:r w:rsidRPr="00773146">
          <w:rPr>
            <w:rStyle w:val="Hyperlink"/>
          </w:rPr>
          <w:t>http://chesterenergyandpolicy.com/2018/02/12/playing-politics-with-energy-security-how-the-latest-congressional-budget-deal-raids-the-strategic-petroleum-reserve/</w:t>
        </w:r>
        <w:bookmarkEnd w:id="67"/>
        <w:bookmarkEnd w:id="68"/>
      </w:hyperlink>
    </w:p>
    <w:p w14:paraId="31483765" w14:textId="2D7988D0" w:rsidR="00B514CA" w:rsidRPr="007D6BED" w:rsidRDefault="00B514CA" w:rsidP="00B514CA">
      <w:pPr>
        <w:pStyle w:val="Evidence"/>
      </w:pPr>
      <w:r w:rsidRPr="007D6BED">
        <w:t>Lisa Murkowski, Chairwoman of the Senate Energy and Natural Resources Committee, has echoed these frustrations about how the funds from the SPR sell-off will be used. When asked how Congress would spend the money, </w:t>
      </w:r>
      <w:hyperlink r:id="rId28" w:tgtFrame="_blank" w:history="1">
        <w:r w:rsidRPr="007D6BED">
          <w:t>she simply replied</w:t>
        </w:r>
      </w:hyperlink>
      <w:r w:rsidRPr="007D6BED">
        <w:t> it would be spent on “whatever they want. That’s why I get annoyed.” Despite the </w:t>
      </w:r>
      <w:hyperlink r:id="rId29" w:tgtFrame="_blank" w:history="1">
        <w:r w:rsidRPr="007D6BED">
          <w:t>history of the SPR</w:t>
        </w:r>
      </w:hyperlink>
      <w:r w:rsidRPr="007D6BED">
        <w:t> being an insurance policy for the U.S. energy sector and economy from threats of embargo from foreign nations, natural disasters, and unexpected and drastic changes in the market, the inclusion of SPR sales in this budget is just further indication of </w:t>
      </w:r>
      <w:hyperlink r:id="rId30" w:tgtFrame="_blank" w:history="1">
        <w:r w:rsidRPr="007D6BED">
          <w:t>Congress trading out energy security and buying into other priorities</w:t>
        </w:r>
      </w:hyperlink>
      <w:r w:rsidRPr="007D6BED">
        <w:t xml:space="preserve">. </w:t>
      </w:r>
    </w:p>
    <w:p w14:paraId="57F71894" w14:textId="4C9FCF97" w:rsidR="00B514CA" w:rsidRDefault="00B514CA" w:rsidP="00B514CA">
      <w:pPr>
        <w:pStyle w:val="Contention1"/>
      </w:pPr>
      <w:bookmarkStart w:id="69" w:name="_Toc22386962"/>
      <w:r>
        <w:t>DISADVANTAGES</w:t>
      </w:r>
      <w:bookmarkEnd w:id="69"/>
      <w:r>
        <w:t xml:space="preserve"> </w:t>
      </w:r>
    </w:p>
    <w:p w14:paraId="39DB12CB" w14:textId="4D38375F" w:rsidR="00B514CA" w:rsidRDefault="00B514CA" w:rsidP="00C808B9">
      <w:pPr>
        <w:pStyle w:val="Contention1"/>
      </w:pPr>
      <w:bookmarkStart w:id="70" w:name="_Toc22386963"/>
      <w:r>
        <w:t xml:space="preserve">1. </w:t>
      </w:r>
      <w:r w:rsidR="007D6BED">
        <w:t>Oil supply disruptions and price spikes</w:t>
      </w:r>
      <w:bookmarkEnd w:id="70"/>
      <w:r w:rsidR="002938DF">
        <w:t xml:space="preserve"> </w:t>
      </w:r>
    </w:p>
    <w:p w14:paraId="751966AD" w14:textId="0C4EA7A2" w:rsidR="002938DF" w:rsidRDefault="00B757D8" w:rsidP="002938DF">
      <w:pPr>
        <w:pStyle w:val="Contention2"/>
      </w:pPr>
      <w:bookmarkStart w:id="71" w:name="_Toc22386964"/>
      <w:r>
        <w:t xml:space="preserve">Link: </w:t>
      </w:r>
      <w:r w:rsidR="002938DF">
        <w:t>Recent oil disruptions</w:t>
      </w:r>
      <w:bookmarkEnd w:id="71"/>
      <w:r w:rsidR="002938DF">
        <w:t xml:space="preserve"> </w:t>
      </w:r>
    </w:p>
    <w:p w14:paraId="6A84F714" w14:textId="40C5AFD8" w:rsidR="002938DF" w:rsidRPr="00F25F3B" w:rsidRDefault="002938DF" w:rsidP="002938DF">
      <w:pPr>
        <w:pStyle w:val="Citation3"/>
      </w:pPr>
      <w:bookmarkStart w:id="72" w:name="_Toc14800467"/>
      <w:bookmarkStart w:id="73" w:name="_Toc14804926"/>
      <w:bookmarkStart w:id="74" w:name="_Toc22488434"/>
      <w:r w:rsidRPr="00F25F3B">
        <w:rPr>
          <w:u w:val="single"/>
        </w:rPr>
        <w:t xml:space="preserve">Bob </w:t>
      </w:r>
      <w:proofErr w:type="spellStart"/>
      <w:r w:rsidRPr="00F25F3B">
        <w:rPr>
          <w:u w:val="single"/>
        </w:rPr>
        <w:t>Adelmann</w:t>
      </w:r>
      <w:proofErr w:type="spellEnd"/>
      <w:r w:rsidRPr="00F25F3B">
        <w:rPr>
          <w:u w:val="single"/>
        </w:rPr>
        <w:t xml:space="preserve"> 2018</w:t>
      </w:r>
      <w:r>
        <w:t xml:space="preserve"> </w:t>
      </w:r>
      <w:r w:rsidRPr="00F25F3B">
        <w:t>(</w:t>
      </w:r>
      <w:r w:rsidRPr="00F25F3B">
        <w:rPr>
          <w:rStyle w:val="Emphasis"/>
          <w:i/>
          <w:iCs w:val="0"/>
        </w:rPr>
        <w:t>Ivy League graduate and former investment advisor, regular contributor to </w:t>
      </w:r>
      <w:r w:rsidRPr="00F25F3B">
        <w:t>The New American</w:t>
      </w:r>
      <w:r w:rsidRPr="00F25F3B">
        <w:rPr>
          <w:rStyle w:val="Emphasis"/>
          <w:i/>
          <w:iCs w:val="0"/>
        </w:rPr>
        <w:t> magazine.)</w:t>
      </w:r>
      <w:r>
        <w:rPr>
          <w:rStyle w:val="Emphasis"/>
          <w:i/>
          <w:iCs w:val="0"/>
        </w:rPr>
        <w:t xml:space="preserve"> 16 July 2018 “</w:t>
      </w:r>
      <w:r w:rsidRPr="00F25F3B">
        <w:rPr>
          <w:rStyle w:val="Emphasis"/>
          <w:i/>
          <w:iCs w:val="0"/>
        </w:rPr>
        <w:t>Possible Release of Some U.S. Strategic Petroleum Reserves Sends Oil Prices Down</w:t>
      </w:r>
      <w:r>
        <w:rPr>
          <w:rStyle w:val="Emphasis"/>
          <w:i/>
          <w:iCs w:val="0"/>
        </w:rPr>
        <w:t xml:space="preserve">” </w:t>
      </w:r>
      <w:hyperlink r:id="rId31" w:history="1">
        <w:r>
          <w:rPr>
            <w:rStyle w:val="Hyperlink"/>
          </w:rPr>
          <w:t>https://www.thenewamerican.com/tech/energy/item/29543-possible-release-of-some-u-s-strategic-petroleum-reserves-sends-oil-prices-down</w:t>
        </w:r>
        <w:bookmarkEnd w:id="72"/>
        <w:bookmarkEnd w:id="73"/>
      </w:hyperlink>
      <w:r w:rsidR="00EC6BEF">
        <w:rPr>
          <w:rStyle w:val="Hyperlink"/>
        </w:rPr>
        <w:t xml:space="preserve"> </w:t>
      </w:r>
      <w:r w:rsidR="007D6BED">
        <w:rPr>
          <w:rStyle w:val="Hyperlink"/>
        </w:rPr>
        <w:t>(brackets added)</w:t>
      </w:r>
      <w:bookmarkEnd w:id="74"/>
    </w:p>
    <w:p w14:paraId="0A079A67" w14:textId="2CE4B491" w:rsidR="002938DF" w:rsidRDefault="002938DF" w:rsidP="002938DF">
      <w:pPr>
        <w:pStyle w:val="Evidence"/>
        <w:rPr>
          <w:sz w:val="24"/>
          <w:szCs w:val="24"/>
        </w:rPr>
      </w:pPr>
      <w:r w:rsidRPr="007D6BED">
        <w:rPr>
          <w:u w:val="single"/>
        </w:rPr>
        <w:t>A series of “worldwide disruptions” has driven crude oil prices from a low of $41 a barrel in January 2016 to $74 a barrel last Tuesday, an increase of 76 percent</w:t>
      </w:r>
      <w:r>
        <w:t xml:space="preserve">. Those disruptions include the implosion of production by Venezuela’s state-owned oil company </w:t>
      </w:r>
      <w:proofErr w:type="spellStart"/>
      <w:r>
        <w:t>PdVSA</w:t>
      </w:r>
      <w:proofErr w:type="spellEnd"/>
      <w:r>
        <w:t xml:space="preserve"> from over 3 </w:t>
      </w:r>
      <w:proofErr w:type="spellStart"/>
      <w:r>
        <w:t>mbd</w:t>
      </w:r>
      <w:proofErr w:type="spellEnd"/>
      <w:r>
        <w:t xml:space="preserve"> to less than half that currently; the drop in oil delivery from Libya from 1.3 </w:t>
      </w:r>
      <w:proofErr w:type="spellStart"/>
      <w:r>
        <w:t>mbd</w:t>
      </w:r>
      <w:proofErr w:type="spellEnd"/>
      <w:r>
        <w:t xml:space="preserve"> in February to just over 500,000 barrels a day, following recent oil port closures; the strike by hundreds of oil field workers in Norway following failed negotiations on a proposed wage hike; a power outage at Canada’s Syncrude oil sands facility taking another 350,000 barrels a day offline; and </w:t>
      </w:r>
      <w:r w:rsidRPr="007D6BED">
        <w:rPr>
          <w:u w:val="single"/>
        </w:rPr>
        <w:t>U.S. sanctions on Iran</w:t>
      </w:r>
      <w:r>
        <w:t xml:space="preserve"> expected to take hold later this year that </w:t>
      </w:r>
      <w:r w:rsidRPr="007D6BED">
        <w:rPr>
          <w:u w:val="single"/>
        </w:rPr>
        <w:t xml:space="preserve">are estimated to cut in half Iran’s present oil exports of 2.5 </w:t>
      </w:r>
      <w:proofErr w:type="spellStart"/>
      <w:r w:rsidRPr="007D6BED">
        <w:rPr>
          <w:u w:val="single"/>
        </w:rPr>
        <w:t>mbd</w:t>
      </w:r>
      <w:proofErr w:type="spellEnd"/>
      <w:r w:rsidR="007D6BED" w:rsidRPr="007D6BED">
        <w:rPr>
          <w:u w:val="single"/>
        </w:rPr>
        <w:t xml:space="preserve"> [million barrels a day]</w:t>
      </w:r>
      <w:r w:rsidRPr="007D6BED">
        <w:rPr>
          <w:u w:val="single"/>
        </w:rPr>
        <w:t>.</w:t>
      </w:r>
    </w:p>
    <w:p w14:paraId="690F608D" w14:textId="57DC60A6" w:rsidR="002938DF" w:rsidRDefault="00B757D8" w:rsidP="002938DF">
      <w:pPr>
        <w:pStyle w:val="Contention2"/>
      </w:pPr>
      <w:bookmarkStart w:id="75" w:name="_Toc22386965"/>
      <w:r>
        <w:t xml:space="preserve">Link: </w:t>
      </w:r>
      <w:r w:rsidR="002938DF">
        <w:t xml:space="preserve">Oil </w:t>
      </w:r>
      <w:r w:rsidR="007D6BED">
        <w:t>instability is just as risky today as it was when SPR was started in 1975</w:t>
      </w:r>
      <w:bookmarkEnd w:id="75"/>
      <w:r w:rsidR="002938DF">
        <w:t xml:space="preserve"> </w:t>
      </w:r>
    </w:p>
    <w:p w14:paraId="0DF7F9C9" w14:textId="2212322E" w:rsidR="002938DF" w:rsidRDefault="002938DF" w:rsidP="002938DF">
      <w:pPr>
        <w:pStyle w:val="Citation3"/>
      </w:pPr>
      <w:bookmarkStart w:id="76" w:name="_Toc14725173"/>
      <w:bookmarkStart w:id="77" w:name="_Toc14800483"/>
      <w:bookmarkStart w:id="78" w:name="_Toc14804927"/>
      <w:bookmarkStart w:id="79" w:name="_Toc22488435"/>
      <w:r w:rsidRPr="00994C63">
        <w:rPr>
          <w:u w:val="single"/>
        </w:rPr>
        <w:t>Alex D. Pappas 2018</w:t>
      </w:r>
      <w:r w:rsidRPr="00050B5C">
        <w:t xml:space="preserve"> </w:t>
      </w:r>
      <w:r>
        <w:t>(</w:t>
      </w:r>
      <w:r w:rsidR="007D6BED">
        <w:t xml:space="preserve">BA in political science; </w:t>
      </w:r>
      <w:r>
        <w:t>pursuing law degree at Georgetown Univ. Senior Editor for the Georgetown Environmental Law Review) 5 Nov 2018 “</w:t>
      </w:r>
      <w:r w:rsidRPr="00050B5C">
        <w:t>The Strategic Petroleum Reserve: An Underappreciated National Security Asset</w:t>
      </w:r>
      <w:r>
        <w:t xml:space="preserve">” </w:t>
      </w:r>
      <w:hyperlink r:id="rId32" w:history="1">
        <w:r>
          <w:rPr>
            <w:rStyle w:val="Hyperlink"/>
          </w:rPr>
          <w:t>https://www.law.georgetown.edu/environmental-law-review/blog/the-strategic-petroleum-reserve-an-underappreciated-national-security-asset/</w:t>
        </w:r>
        <w:bookmarkEnd w:id="76"/>
        <w:bookmarkEnd w:id="77"/>
        <w:bookmarkEnd w:id="78"/>
      </w:hyperlink>
      <w:r w:rsidR="007D6BED">
        <w:rPr>
          <w:rStyle w:val="Hyperlink"/>
        </w:rPr>
        <w:t xml:space="preserve"> (brackets in original)</w:t>
      </w:r>
      <w:bookmarkEnd w:id="79"/>
    </w:p>
    <w:p w14:paraId="7D365175" w14:textId="5B3F1089" w:rsidR="002938DF" w:rsidRDefault="002938DF" w:rsidP="002938DF">
      <w:pPr>
        <w:pStyle w:val="Evidence"/>
      </w:pPr>
      <w:r w:rsidRPr="007D6BED">
        <w:rPr>
          <w:u w:val="single"/>
        </w:rPr>
        <w:t>Today the prospect of considerable natural and geopolitical instability remains as it did when Congress enacted EPCA in 1975. Foundationally, domestic oil access depends on various narrow global corridors like the Bab-el-Mandeb, the Strait of Hormuz, the Straits of Malacca, the Straits of Gibraltar, and the Suez and Panama Canals which are prime targ</w:t>
      </w:r>
      <w:r w:rsidR="007D6BED" w:rsidRPr="007D6BED">
        <w:rPr>
          <w:u w:val="single"/>
        </w:rPr>
        <w:t xml:space="preserve">ets for potential disruption. </w:t>
      </w:r>
      <w:r w:rsidRPr="007D6BED">
        <w:rPr>
          <w:u w:val="single"/>
        </w:rPr>
        <w:t>Not to mention, other potential pressures on domestic oil supply abound: the impact of sanctions on Iran, violence and instability in Libya and Nigeria, and leadership uncertainties in Venezuela and Saudi Arabia, among other</w:t>
      </w:r>
      <w:r w:rsidR="007D6BED" w:rsidRPr="007D6BED">
        <w:rPr>
          <w:u w:val="single"/>
        </w:rPr>
        <w:t xml:space="preserve"> related possible exigencies. </w:t>
      </w:r>
      <w:r w:rsidRPr="007D6BED">
        <w:rPr>
          <w:u w:val="single"/>
        </w:rPr>
        <w:t xml:space="preserve">As </w:t>
      </w:r>
      <w:proofErr w:type="spellStart"/>
      <w:r w:rsidRPr="007D6BED">
        <w:rPr>
          <w:u w:val="single"/>
        </w:rPr>
        <w:t>Fatih</w:t>
      </w:r>
      <w:proofErr w:type="spellEnd"/>
      <w:r w:rsidRPr="007D6BED">
        <w:rPr>
          <w:u w:val="single"/>
        </w:rPr>
        <w:t xml:space="preserve"> </w:t>
      </w:r>
      <w:proofErr w:type="spellStart"/>
      <w:r w:rsidRPr="007D6BED">
        <w:rPr>
          <w:u w:val="single"/>
        </w:rPr>
        <w:t>Birol</w:t>
      </w:r>
      <w:proofErr w:type="spellEnd"/>
      <w:r w:rsidRPr="007D6BED">
        <w:rPr>
          <w:u w:val="single"/>
        </w:rPr>
        <w:t>, the Executive Director of the International Energy Agency</w:t>
      </w:r>
      <w:r w:rsidRPr="00050B5C">
        <w:t xml:space="preserve"> (“IEA”), </w:t>
      </w:r>
      <w:r w:rsidRPr="007D6BED">
        <w:rPr>
          <w:u w:val="single"/>
        </w:rPr>
        <w:t>recently warned: “[w]e should all see the risky situation, the oil market</w:t>
      </w:r>
      <w:r w:rsidR="007D6BED" w:rsidRPr="007D6BED">
        <w:rPr>
          <w:u w:val="single"/>
        </w:rPr>
        <w:t>s are entering the red zone.</w:t>
      </w:r>
      <w:r w:rsidR="007D6BED">
        <w:t>”</w:t>
      </w:r>
    </w:p>
    <w:p w14:paraId="0651052D" w14:textId="56F1017B" w:rsidR="002938DF" w:rsidRDefault="00B757D8" w:rsidP="002938DF">
      <w:pPr>
        <w:pStyle w:val="Contention2"/>
      </w:pPr>
      <w:bookmarkStart w:id="80" w:name="_Toc22386966"/>
      <w:r>
        <w:lastRenderedPageBreak/>
        <w:t xml:space="preserve">Link: </w:t>
      </w:r>
      <w:r w:rsidR="002938DF">
        <w:t>IEA recommends hold a 90</w:t>
      </w:r>
      <w:r w:rsidR="00007079">
        <w:t>-</w:t>
      </w:r>
      <w:r w:rsidR="002938DF">
        <w:t>day supply of oil</w:t>
      </w:r>
      <w:bookmarkEnd w:id="80"/>
      <w:r w:rsidR="002938DF">
        <w:t xml:space="preserve"> </w:t>
      </w:r>
    </w:p>
    <w:p w14:paraId="6D403A95" w14:textId="232344B1" w:rsidR="002938DF" w:rsidRDefault="002938DF" w:rsidP="002938DF">
      <w:pPr>
        <w:pStyle w:val="Citation3"/>
      </w:pPr>
      <w:bookmarkStart w:id="81" w:name="_Toc14800486"/>
      <w:bookmarkStart w:id="82" w:name="_Toc14804928"/>
      <w:bookmarkStart w:id="83" w:name="_Toc22488436"/>
      <w:r w:rsidRPr="00994C63">
        <w:rPr>
          <w:u w:val="single"/>
        </w:rPr>
        <w:t xml:space="preserve">Alan </w:t>
      </w:r>
      <w:proofErr w:type="spellStart"/>
      <w:r w:rsidRPr="00994C63">
        <w:rPr>
          <w:u w:val="single"/>
        </w:rPr>
        <w:t>Neuhauser</w:t>
      </w:r>
      <w:proofErr w:type="spellEnd"/>
      <w:r w:rsidRPr="00994C63">
        <w:rPr>
          <w:u w:val="single"/>
        </w:rPr>
        <w:t xml:space="preserve"> 2015</w:t>
      </w:r>
      <w:r>
        <w:t xml:space="preserve"> (</w:t>
      </w:r>
      <w:r w:rsidRPr="00994C63">
        <w:t>covers law enforcement and criminal justi</w:t>
      </w:r>
      <w:r w:rsidR="007D6BED">
        <w:t>ce for U.S. News &amp; World Report</w:t>
      </w:r>
      <w:r>
        <w:t>) 5 August 2015 “</w:t>
      </w:r>
      <w:r w:rsidRPr="00994C63">
        <w:t>Cashing In on Oil</w:t>
      </w:r>
      <w:r>
        <w:t xml:space="preserve">” </w:t>
      </w:r>
      <w:hyperlink r:id="rId33" w:history="1">
        <w:r w:rsidRPr="00925E89">
          <w:rPr>
            <w:rStyle w:val="Hyperlink"/>
          </w:rPr>
          <w:t>https://www.usnews.com/news/the-report/articles/2015/08/05/why-do-we-need-the-strategic-petroleum-reserve</w:t>
        </w:r>
        <w:bookmarkEnd w:id="81"/>
        <w:bookmarkEnd w:id="82"/>
        <w:bookmarkEnd w:id="83"/>
      </w:hyperlink>
    </w:p>
    <w:p w14:paraId="54144F8B" w14:textId="77777777" w:rsidR="002938DF" w:rsidRDefault="002938DF" w:rsidP="002938DF">
      <w:pPr>
        <w:pStyle w:val="Evidence"/>
      </w:pPr>
      <w:r w:rsidRPr="00994C63">
        <w:rPr>
          <w:u w:val="single"/>
        </w:rPr>
        <w:t>But if the U.S. is sitting atop and producing so much home-grown oil, why is the Strategic Petroleum Reserve necessary anyway? The International Energy Agency, of which the U.S. is a part, calls on its 29 member nations to each hold in reserve the total amount of oil they import over 90 days</w:t>
      </w:r>
      <w:r w:rsidRPr="00994C63">
        <w:t>. But now that the U.S. is by some measures the world's largest producer of crude oil, do we still need it?</w:t>
      </w:r>
    </w:p>
    <w:p w14:paraId="2A3C67EE" w14:textId="464F64A8" w:rsidR="002938DF" w:rsidRDefault="00B757D8" w:rsidP="002938DF">
      <w:pPr>
        <w:pStyle w:val="Contention2"/>
      </w:pPr>
      <w:bookmarkStart w:id="84" w:name="_Toc22386967"/>
      <w:r>
        <w:t xml:space="preserve">Link: The U.S. held </w:t>
      </w:r>
      <w:r w:rsidR="002938DF">
        <w:t>106 days at the end of 2017</w:t>
      </w:r>
      <w:bookmarkEnd w:id="84"/>
    </w:p>
    <w:p w14:paraId="6A6BE688" w14:textId="0372189E" w:rsidR="002938DF" w:rsidRDefault="002938DF" w:rsidP="002938DF">
      <w:pPr>
        <w:pStyle w:val="Citation3"/>
        <w:rPr>
          <w:u w:val="single"/>
        </w:rPr>
      </w:pPr>
      <w:bookmarkStart w:id="85" w:name="_Toc14800487"/>
      <w:bookmarkStart w:id="86" w:name="_Toc14804929"/>
      <w:bookmarkStart w:id="87" w:name="_Toc22488437"/>
      <w:r w:rsidRPr="00B757D8">
        <w:rPr>
          <w:u w:val="single"/>
        </w:rPr>
        <w:t>John Kemp 2018</w:t>
      </w:r>
      <w:r>
        <w:t xml:space="preserve"> (</w:t>
      </w:r>
      <w:r w:rsidRPr="00D57F1D">
        <w:t>Senior Market Analyst, Commodities and Energy</w:t>
      </w:r>
      <w:r>
        <w:t xml:space="preserve">. </w:t>
      </w:r>
      <w:r w:rsidRPr="00D57F1D">
        <w:t>Reuters, the news and media division of Reuters.</w:t>
      </w:r>
      <w:r>
        <w:t>) 19 July 2018 “</w:t>
      </w:r>
      <w:r w:rsidRPr="00D57F1D">
        <w:t>COLUMN-U.S. SPR oil release would be a mistake: Kemp</w:t>
      </w:r>
      <w:r>
        <w:t xml:space="preserve">” </w:t>
      </w:r>
      <w:hyperlink r:id="rId34" w:history="1">
        <w:r w:rsidRPr="00773146">
          <w:rPr>
            <w:rStyle w:val="Hyperlink"/>
          </w:rPr>
          <w:t>https://www.reuters.com/article/oil-prices-kemp/column-u-s-spr-oil-release-would-be-a-mistake-kemp-idUSL8N1UF53S</w:t>
        </w:r>
        <w:bookmarkEnd w:id="85"/>
        <w:bookmarkEnd w:id="86"/>
        <w:bookmarkEnd w:id="87"/>
      </w:hyperlink>
    </w:p>
    <w:p w14:paraId="4877DDC7" w14:textId="77777777" w:rsidR="002938DF" w:rsidRDefault="002938DF" w:rsidP="002938DF">
      <w:pPr>
        <w:pStyle w:val="Evidence"/>
      </w:pPr>
      <w:r w:rsidRPr="00D57F1D">
        <w:t>As a result, the SPR’s import cover has climbed from a recent low of just 59 days at the end of 2000 and 72 days at the end of 2006 to 106 days at the end of 2017.</w:t>
      </w:r>
    </w:p>
    <w:p w14:paraId="143E3E38" w14:textId="382D6DD4" w:rsidR="00B514CA" w:rsidRDefault="00B757D8" w:rsidP="00B514CA">
      <w:pPr>
        <w:pStyle w:val="Contention2"/>
      </w:pPr>
      <w:bookmarkStart w:id="88" w:name="_Toc22386968"/>
      <w:r>
        <w:t xml:space="preserve">Link: </w:t>
      </w:r>
      <w:r w:rsidR="00B514CA">
        <w:t>The U.S. cannot rely on private companies or foreign nations</w:t>
      </w:r>
      <w:bookmarkEnd w:id="88"/>
      <w:r w:rsidR="00B514CA">
        <w:t xml:space="preserve"> </w:t>
      </w:r>
    </w:p>
    <w:p w14:paraId="32E5B8CB" w14:textId="06E826B5" w:rsidR="00B514CA" w:rsidRDefault="00B514CA" w:rsidP="00B514CA">
      <w:pPr>
        <w:pStyle w:val="Citation3"/>
      </w:pPr>
      <w:bookmarkStart w:id="89" w:name="_Toc14725174"/>
      <w:bookmarkStart w:id="90" w:name="_Toc14800484"/>
      <w:bookmarkStart w:id="91" w:name="_Toc14804930"/>
      <w:bookmarkStart w:id="92" w:name="_Toc22488438"/>
      <w:r w:rsidRPr="00994C63">
        <w:rPr>
          <w:u w:val="single"/>
        </w:rPr>
        <w:t>Alex D. Pappas 2018</w:t>
      </w:r>
      <w:r w:rsidRPr="00050B5C">
        <w:t xml:space="preserve"> </w:t>
      </w:r>
      <w:r>
        <w:t>(</w:t>
      </w:r>
      <w:r w:rsidR="0051040C">
        <w:t xml:space="preserve">BA in political science; </w:t>
      </w:r>
      <w:r>
        <w:t>pursuing his law degree at Georgetown University. He is the Senior Editor for the Geor</w:t>
      </w:r>
      <w:r w:rsidR="0051040C">
        <w:t>getown Environmental Law Review</w:t>
      </w:r>
      <w:r>
        <w:t>) 5 November 2018 “</w:t>
      </w:r>
      <w:r w:rsidRPr="00050B5C">
        <w:t>The Strategic Petroleum Reserve: An Underappreciated National Security Asset</w:t>
      </w:r>
      <w:r>
        <w:t xml:space="preserve">” </w:t>
      </w:r>
      <w:hyperlink r:id="rId35" w:history="1">
        <w:r>
          <w:rPr>
            <w:rStyle w:val="Hyperlink"/>
          </w:rPr>
          <w:t>https://www.law.georgetown.edu/environmental-law-review/blog/the-strategic-petroleum-reserve-an-underappreciated-national-security-asset/</w:t>
        </w:r>
        <w:bookmarkEnd w:id="89"/>
        <w:bookmarkEnd w:id="90"/>
        <w:bookmarkEnd w:id="91"/>
        <w:bookmarkEnd w:id="92"/>
      </w:hyperlink>
    </w:p>
    <w:p w14:paraId="31EF2468" w14:textId="11510063" w:rsidR="00B514CA" w:rsidRDefault="00B514CA" w:rsidP="00B514CA">
      <w:pPr>
        <w:pStyle w:val="Evidence"/>
        <w:rPr>
          <w:u w:val="single"/>
        </w:rPr>
      </w:pPr>
      <w:r w:rsidRPr="00050B5C">
        <w:t xml:space="preserve">Second, </w:t>
      </w:r>
      <w:r w:rsidRPr="0051040C">
        <w:rPr>
          <w:u w:val="single"/>
        </w:rPr>
        <w:t>state governments, the private sector, and other nations cannot fill in absent a robust federal SPR</w:t>
      </w:r>
      <w:r w:rsidRPr="00050B5C">
        <w:t>. State government action alone would likely not survive constitutional challenges due to the supremacy of federal law and the likely corresponding preemption</w:t>
      </w:r>
      <w:r w:rsidR="0051040C">
        <w:t xml:space="preserve"> of state and local actions. </w:t>
      </w:r>
      <w:r w:rsidRPr="00050B5C">
        <w:t xml:space="preserve">Relatedly, </w:t>
      </w:r>
      <w:r w:rsidRPr="00050B5C">
        <w:rPr>
          <w:u w:val="single"/>
        </w:rPr>
        <w:t>the private sector alone is likely insufficient to dampen the effects of a supply disruption because it cannot economically justify holding sufficiently large oil reserves due to the magnitude of storage costs, long discount periods, and the comparatively low rates of profitability that would accompany a future sale.</w:t>
      </w:r>
      <w:r w:rsidR="0051040C">
        <w:t xml:space="preserve"> </w:t>
      </w:r>
      <w:r w:rsidRPr="00050B5C">
        <w:rPr>
          <w:u w:val="single"/>
        </w:rPr>
        <w:t>Other nations are similarly no cure-all because the SPR has exclusively held grades of crude which other nations have not. For example, in response to the 2011 collapse of Libyan oil production, only United States SPR oil could “keep a lid of prices” because of the light sweet crude it contained</w:t>
      </w:r>
      <w:r w:rsidR="0051040C">
        <w:t xml:space="preserve">. </w:t>
      </w:r>
      <w:r w:rsidRPr="00050B5C">
        <w:t>It is also important to note that SPR gains are potentially linear because “the more modest global buffer stocks are, the greater the market’s anxiety</w:t>
      </w:r>
      <w:r w:rsidR="0051040C">
        <w:t xml:space="preserve"> over potential disruptions.” </w:t>
      </w:r>
      <w:r w:rsidRPr="00994C63">
        <w:rPr>
          <w:u w:val="single"/>
        </w:rPr>
        <w:t>While the degree to which external actors can solve the problem may be subject to some uncertainty, a robust federal SPR is likely better than either a hobbled or nonexistent SPR.</w:t>
      </w:r>
    </w:p>
    <w:p w14:paraId="0A390E94" w14:textId="7C5C9AFB" w:rsidR="00C808B9" w:rsidRDefault="00C808B9" w:rsidP="00C808B9">
      <w:pPr>
        <w:pStyle w:val="Contention2"/>
      </w:pPr>
      <w:bookmarkStart w:id="93" w:name="_Toc22386969"/>
      <w:r>
        <w:t>Link: Oil has been historically volatile</w:t>
      </w:r>
      <w:bookmarkEnd w:id="93"/>
      <w:r>
        <w:t xml:space="preserve"> </w:t>
      </w:r>
    </w:p>
    <w:p w14:paraId="49F0EDF3" w14:textId="77777777" w:rsidR="00C808B9" w:rsidRDefault="00C808B9" w:rsidP="00C808B9">
      <w:pPr>
        <w:pStyle w:val="Citation3"/>
      </w:pPr>
      <w:bookmarkStart w:id="94" w:name="_Toc14800473"/>
      <w:bookmarkStart w:id="95" w:name="_Toc14804931"/>
      <w:bookmarkStart w:id="96" w:name="_Toc22488439"/>
      <w:r w:rsidRPr="006258CC">
        <w:rPr>
          <w:u w:val="single"/>
        </w:rPr>
        <w:t xml:space="preserve">Jason </w:t>
      </w:r>
      <w:proofErr w:type="spellStart"/>
      <w:r w:rsidRPr="006258CC">
        <w:rPr>
          <w:u w:val="single"/>
        </w:rPr>
        <w:t>Bordoff</w:t>
      </w:r>
      <w:proofErr w:type="spellEnd"/>
      <w:r w:rsidRPr="006258CC">
        <w:rPr>
          <w:u w:val="single"/>
        </w:rPr>
        <w:t xml:space="preserve">, Antoine </w:t>
      </w:r>
      <w:proofErr w:type="spellStart"/>
      <w:r w:rsidRPr="006258CC">
        <w:rPr>
          <w:u w:val="single"/>
        </w:rPr>
        <w:t>Halff</w:t>
      </w:r>
      <w:proofErr w:type="spellEnd"/>
      <w:r w:rsidRPr="006258CC">
        <w:rPr>
          <w:u w:val="single"/>
        </w:rPr>
        <w:t xml:space="preserve">, and </w:t>
      </w:r>
      <w:proofErr w:type="spellStart"/>
      <w:r w:rsidRPr="006258CC">
        <w:rPr>
          <w:u w:val="single"/>
        </w:rPr>
        <w:t>Akos</w:t>
      </w:r>
      <w:proofErr w:type="spellEnd"/>
      <w:r w:rsidRPr="006258CC">
        <w:rPr>
          <w:u w:val="single"/>
        </w:rPr>
        <w:t xml:space="preserve"> </w:t>
      </w:r>
      <w:proofErr w:type="spellStart"/>
      <w:r w:rsidRPr="006258CC">
        <w:rPr>
          <w:u w:val="single"/>
        </w:rPr>
        <w:t>Losz</w:t>
      </w:r>
      <w:proofErr w:type="spellEnd"/>
      <w:r w:rsidRPr="006258CC">
        <w:rPr>
          <w:u w:val="single"/>
        </w:rPr>
        <w:t xml:space="preserve"> 2018 </w:t>
      </w:r>
      <w:r>
        <w:t>(</w:t>
      </w:r>
      <w:proofErr w:type="spellStart"/>
      <w:r>
        <w:t>Bordoff</w:t>
      </w:r>
      <w:proofErr w:type="spellEnd"/>
      <w:r>
        <w:t xml:space="preserve">: CGEP Founding Director and former Special Assistant to President Obama and Senior Director for Energy and Climate Change on the Staff of the National Security Council. </w:t>
      </w:r>
      <w:proofErr w:type="spellStart"/>
      <w:r>
        <w:t>Halff</w:t>
      </w:r>
      <w:proofErr w:type="spellEnd"/>
      <w:r>
        <w:t xml:space="preserve">: CGEP Senior Research Scholar and former Chief Oil Analyst at the International Energy Agency. </w:t>
      </w:r>
      <w:proofErr w:type="spellStart"/>
      <w:r>
        <w:t>Losz</w:t>
      </w:r>
      <w:proofErr w:type="spellEnd"/>
      <w:r>
        <w:t xml:space="preserve">: CGEP Senior Research Associate focused on global natural gas markets and infrastructure; former senior analyst at Westwood Global Energy Group. CGEP: </w:t>
      </w:r>
      <w:r w:rsidRPr="006258CC">
        <w:t>Columbia University's Center on Global Energy Policy</w:t>
      </w:r>
      <w:r>
        <w:t>) 30 May 2018 “</w:t>
      </w:r>
      <w:r w:rsidRPr="007F1EFF">
        <w:t>New Realities, New Risks: Rethinking the Strategic Petroleum Reserve</w:t>
      </w:r>
      <w:r>
        <w:t xml:space="preserve">” </w:t>
      </w:r>
      <w:hyperlink r:id="rId36" w:history="1">
        <w:r w:rsidRPr="00925E89">
          <w:rPr>
            <w:rStyle w:val="Hyperlink"/>
          </w:rPr>
          <w:t>https://energypolicy.columbia.edu/research/report/new-realities-new-risks-rethinking-strategic-petroleum-reserve</w:t>
        </w:r>
        <w:bookmarkEnd w:id="94"/>
        <w:bookmarkEnd w:id="95"/>
        <w:bookmarkEnd w:id="96"/>
      </w:hyperlink>
    </w:p>
    <w:p w14:paraId="3AE5673B" w14:textId="77777777" w:rsidR="00C808B9" w:rsidRDefault="00C808B9" w:rsidP="00C808B9">
      <w:pPr>
        <w:pStyle w:val="Evidence"/>
        <w:rPr>
          <w:u w:val="single"/>
        </w:rPr>
      </w:pPr>
      <w:r w:rsidRPr="007F1EFF">
        <w:t xml:space="preserve">Compelling as this view might seem, counterarguments abound. First, </w:t>
      </w:r>
      <w:r w:rsidRPr="007F1EFF">
        <w:rPr>
          <w:u w:val="single"/>
        </w:rPr>
        <w:t xml:space="preserve">history has shown how little certainty there is in oil markets. Time and again, expert opinion </w:t>
      </w:r>
      <w:proofErr w:type="gramStart"/>
      <w:r w:rsidRPr="007F1EFF">
        <w:rPr>
          <w:u w:val="single"/>
        </w:rPr>
        <w:t>has</w:t>
      </w:r>
      <w:proofErr w:type="gramEnd"/>
      <w:r w:rsidRPr="007F1EFF">
        <w:rPr>
          <w:u w:val="single"/>
        </w:rPr>
        <w:t xml:space="preserve"> proven incorrect. The shale success story is a case in point. Having surprised on the upside, shale oil could again defy expectations, this time on the downside. Considerable uncertainty remains about its long-term scope, longevity, and price responsiveness. The oil demand outlook—and thus the outlook for US oil import dependence—is equally murky. While there are growing expectations that new trends in road transportation will soon bring global oil demand to an inflection point, the range of long-term oil-demand forecasts remains staggeringly wide.</w:t>
      </w:r>
    </w:p>
    <w:p w14:paraId="6A135B61" w14:textId="0D95FA84" w:rsidR="00C808B9" w:rsidRDefault="0051040C" w:rsidP="0051040C">
      <w:pPr>
        <w:pStyle w:val="Contention2"/>
      </w:pPr>
      <w:bookmarkStart w:id="97" w:name="_Toc22386970"/>
      <w:r>
        <w:lastRenderedPageBreak/>
        <w:t>Link: Once</w:t>
      </w:r>
      <w:r w:rsidR="00C808B9">
        <w:t xml:space="preserve"> SPR</w:t>
      </w:r>
      <w:r>
        <w:t xml:space="preserve"> is sold off, Congress won’t replace it</w:t>
      </w:r>
      <w:bookmarkEnd w:id="97"/>
      <w:r w:rsidR="00EC6BEF">
        <w:t xml:space="preserve"> </w:t>
      </w:r>
    </w:p>
    <w:p w14:paraId="03A5838A" w14:textId="6C8B4CA8" w:rsidR="00C808B9" w:rsidRDefault="00C808B9" w:rsidP="00C808B9">
      <w:pPr>
        <w:pStyle w:val="Citation3"/>
      </w:pPr>
      <w:bookmarkStart w:id="98" w:name="_Toc14800468"/>
      <w:bookmarkStart w:id="99" w:name="_Toc14804932"/>
      <w:bookmarkStart w:id="100" w:name="_Toc22488440"/>
      <w:r w:rsidRPr="00F25F3B">
        <w:rPr>
          <w:u w:val="single"/>
        </w:rPr>
        <w:t>Matt Chester 2018</w:t>
      </w:r>
      <w:r>
        <w:t xml:space="preserve"> (</w:t>
      </w:r>
      <w:r w:rsidRPr="00F25F3B">
        <w:t>energy analyst in Washington DC, studied engineering and science &amp; technology policy at the University of Virginia, and operates this blog and website to share news, insights, and advice in the fields of energy policy, energy technology, and more.</w:t>
      </w:r>
      <w:r>
        <w:t>) 12 February 2018 “</w:t>
      </w:r>
      <w:r w:rsidRPr="00F25F3B">
        <w:t>Playing Politics with Energy Security: How the Latest Congressional Budget Deal Raids the Strategic Petroleum Reserve</w:t>
      </w:r>
      <w:r>
        <w:t xml:space="preserve">” </w:t>
      </w:r>
      <w:hyperlink r:id="rId37" w:history="1">
        <w:r w:rsidRPr="00773146">
          <w:rPr>
            <w:rStyle w:val="Hyperlink"/>
          </w:rPr>
          <w:t>http://chesterenergyandpolicy.com/2018/02/12/playing-politics-with-energy-security-how-the-latest-congressional-budget-deal-raids-the-strategic-petroleum-reserve/</w:t>
        </w:r>
        <w:bookmarkEnd w:id="98"/>
        <w:bookmarkEnd w:id="99"/>
        <w:bookmarkEnd w:id="100"/>
      </w:hyperlink>
    </w:p>
    <w:p w14:paraId="7FB3FCCD" w14:textId="001A5A4E" w:rsidR="00C808B9" w:rsidRPr="0051040C" w:rsidRDefault="00C808B9" w:rsidP="00C808B9">
      <w:pPr>
        <w:pStyle w:val="Evidence"/>
      </w:pPr>
      <w:r w:rsidRPr="0051040C">
        <w:t xml:space="preserve">Taking the issue a step further, </w:t>
      </w:r>
      <w:r w:rsidRPr="0051040C">
        <w:rPr>
          <w:u w:val="single"/>
        </w:rPr>
        <w:t>once the oil from the SPR is sold off, it likely becomes that much harder to convince Congress in the future to find the money to rebuild stocks with any additional oil stocks that might become necessary, both because the trajectory of oil prices is always climbing and thus naturally becomes more expensive to do so over time</w:t>
      </w:r>
      <w:r w:rsidRPr="0051040C">
        <w:t xml:space="preserve"> </w:t>
      </w:r>
      <w:r w:rsidRPr="0051040C">
        <w:rPr>
          <w:u w:val="single"/>
        </w:rPr>
        <w:t>and because getting Congressional approval for new spending will always be more difficult politically than ‘doing nothing’ and just keeping SPR stocks at their current levels</w:t>
      </w:r>
      <w:r w:rsidRPr="0051040C">
        <w:t>.</w:t>
      </w:r>
    </w:p>
    <w:p w14:paraId="5A668346" w14:textId="183D2365" w:rsidR="00C808B9" w:rsidRDefault="00C808B9" w:rsidP="00C808B9">
      <w:pPr>
        <w:pStyle w:val="Contention2"/>
      </w:pPr>
      <w:bookmarkStart w:id="101" w:name="_Toc22386971"/>
      <w:r>
        <w:t>Impact:</w:t>
      </w:r>
      <w:r w:rsidR="00EC6BEF">
        <w:t xml:space="preserve"> </w:t>
      </w:r>
      <w:r w:rsidR="0051040C">
        <w:t xml:space="preserve">US economy loses </w:t>
      </w:r>
      <w:r>
        <w:t>1%</w:t>
      </w:r>
      <w:r w:rsidR="00EC6BEF">
        <w:t xml:space="preserve"> </w:t>
      </w:r>
      <w:r w:rsidR="0051040C">
        <w:t>of</w:t>
      </w:r>
      <w:r>
        <w:t xml:space="preserve"> GDP</w:t>
      </w:r>
      <w:bookmarkEnd w:id="101"/>
      <w:r>
        <w:t xml:space="preserve"> </w:t>
      </w:r>
    </w:p>
    <w:p w14:paraId="29C709B2" w14:textId="7966CC03" w:rsidR="00C808B9" w:rsidRPr="007F1EFF" w:rsidRDefault="00C808B9" w:rsidP="00C808B9">
      <w:pPr>
        <w:pStyle w:val="Citation3"/>
        <w:rPr>
          <w:lang w:eastAsia="fr-FR"/>
        </w:rPr>
      </w:pPr>
      <w:bookmarkStart w:id="102" w:name="_Toc14800482"/>
      <w:bookmarkStart w:id="103" w:name="_Toc14804933"/>
      <w:bookmarkStart w:id="104" w:name="_Toc22488441"/>
      <w:r w:rsidRPr="007F1EFF">
        <w:rPr>
          <w:u w:val="single"/>
          <w:lang w:eastAsia="fr-FR"/>
        </w:rPr>
        <w:t>Keith Crane 2015</w:t>
      </w:r>
      <w:r>
        <w:rPr>
          <w:lang w:eastAsia="fr-FR"/>
        </w:rPr>
        <w:t xml:space="preserve"> (</w:t>
      </w:r>
      <w:r w:rsidRPr="007F1EFF">
        <w:rPr>
          <w:lang w:eastAsia="fr-FR"/>
        </w:rPr>
        <w:t xml:space="preserve">director of the Environment, Energy and Economic Development </w:t>
      </w:r>
      <w:r w:rsidR="0051040C">
        <w:rPr>
          <w:lang w:eastAsia="fr-FR"/>
        </w:rPr>
        <w:t xml:space="preserve">Program at the RAND Corporation, </w:t>
      </w:r>
      <w:r w:rsidRPr="007F1EFF">
        <w:rPr>
          <w:lang w:eastAsia="fr-FR"/>
        </w:rPr>
        <w:t>nonprofit, no</w:t>
      </w:r>
      <w:r w:rsidR="0051040C">
        <w:rPr>
          <w:lang w:eastAsia="fr-FR"/>
        </w:rPr>
        <w:t>npartisan research organization</w:t>
      </w:r>
      <w:r w:rsidRPr="007F1EFF">
        <w:rPr>
          <w:lang w:eastAsia="fr-FR"/>
        </w:rPr>
        <w:t>.</w:t>
      </w:r>
      <w:r>
        <w:t>) 15 September 2015 “</w:t>
      </w:r>
      <w:r w:rsidRPr="007F1EFF">
        <w:t>Why Selling Oil from the Strategic Petroleum Reserve Is a Bad Idea</w:t>
      </w:r>
      <w:r>
        <w:t xml:space="preserve">” </w:t>
      </w:r>
      <w:hyperlink r:id="rId38" w:history="1">
        <w:r>
          <w:rPr>
            <w:rStyle w:val="Hyperlink"/>
          </w:rPr>
          <w:t>https://www.rand.org/blog/2015/09/why-selling-oil-from-the-strategic-petroleum-reserve.html</w:t>
        </w:r>
        <w:bookmarkEnd w:id="102"/>
        <w:bookmarkEnd w:id="103"/>
        <w:bookmarkEnd w:id="104"/>
      </w:hyperlink>
    </w:p>
    <w:p w14:paraId="53CBAF67" w14:textId="77777777" w:rsidR="00C808B9" w:rsidRPr="00C71275" w:rsidRDefault="00C808B9" w:rsidP="00C808B9">
      <w:pPr>
        <w:pStyle w:val="Evidence"/>
      </w:pPr>
      <w:r w:rsidRPr="00C71275">
        <w:rPr>
          <w:u w:val="single"/>
        </w:rPr>
        <w:t>The economic costs of price spikes driven by supply disruptions are high. For the U.S. economy, economists estimate that doubling the price of oil—that is, a rebound to over $100 a barrel—would shave 1 percentage point off U.S. growth rates</w:t>
      </w:r>
      <w:r w:rsidRPr="00C71275">
        <w:t>. In 2014, such a price shock would have led to a $174 billion loss in GDP in a U.S. economy of $17.4 trillion. The International Monetary Fund has found that if oil prices double, global growth would slow 1.4 percentage points.</w:t>
      </w:r>
    </w:p>
    <w:p w14:paraId="376FF222" w14:textId="71D3AB90" w:rsidR="00C808B9" w:rsidRDefault="00C808B9" w:rsidP="00C808B9">
      <w:pPr>
        <w:pStyle w:val="Contention2"/>
      </w:pPr>
      <w:bookmarkStart w:id="105" w:name="_Toc22386972"/>
      <w:r>
        <w:t xml:space="preserve">Impact: Billions of dollars in output lost </w:t>
      </w:r>
      <w:r w:rsidR="0051040C">
        <w:t>to price spikes without SPR</w:t>
      </w:r>
      <w:bookmarkEnd w:id="105"/>
    </w:p>
    <w:p w14:paraId="5B804E15" w14:textId="77777777" w:rsidR="0051040C" w:rsidRPr="007F1EFF" w:rsidRDefault="0051040C" w:rsidP="0051040C">
      <w:pPr>
        <w:pStyle w:val="Citation3"/>
        <w:rPr>
          <w:lang w:eastAsia="fr-FR"/>
        </w:rPr>
      </w:pPr>
      <w:bookmarkStart w:id="106" w:name="_Toc22488442"/>
      <w:r w:rsidRPr="007F1EFF">
        <w:rPr>
          <w:u w:val="single"/>
          <w:lang w:eastAsia="fr-FR"/>
        </w:rPr>
        <w:t>Keith Crane 2015</w:t>
      </w:r>
      <w:r>
        <w:rPr>
          <w:lang w:eastAsia="fr-FR"/>
        </w:rPr>
        <w:t xml:space="preserve"> (</w:t>
      </w:r>
      <w:r w:rsidRPr="007F1EFF">
        <w:rPr>
          <w:lang w:eastAsia="fr-FR"/>
        </w:rPr>
        <w:t xml:space="preserve">director of the Environment, Energy and Economic Development </w:t>
      </w:r>
      <w:r>
        <w:rPr>
          <w:lang w:eastAsia="fr-FR"/>
        </w:rPr>
        <w:t xml:space="preserve">Program at the RAND Corporation, </w:t>
      </w:r>
      <w:r w:rsidRPr="007F1EFF">
        <w:rPr>
          <w:lang w:eastAsia="fr-FR"/>
        </w:rPr>
        <w:t>nonprofit, no</w:t>
      </w:r>
      <w:r>
        <w:rPr>
          <w:lang w:eastAsia="fr-FR"/>
        </w:rPr>
        <w:t>npartisan research organization</w:t>
      </w:r>
      <w:r w:rsidRPr="007F1EFF">
        <w:rPr>
          <w:lang w:eastAsia="fr-FR"/>
        </w:rPr>
        <w:t>.</w:t>
      </w:r>
      <w:r>
        <w:t>) 15 September 2015 “</w:t>
      </w:r>
      <w:r w:rsidRPr="007F1EFF">
        <w:t>Why Selling Oil from the Strategic Petroleum Reserve Is a Bad Idea</w:t>
      </w:r>
      <w:r>
        <w:t xml:space="preserve">” </w:t>
      </w:r>
      <w:hyperlink r:id="rId39" w:history="1">
        <w:r>
          <w:rPr>
            <w:rStyle w:val="Hyperlink"/>
          </w:rPr>
          <w:t>https://www.rand.org/blog/2015/09/why-selling-oil-from-the-strategic-petroleum-reserve.html</w:t>
        </w:r>
        <w:bookmarkEnd w:id="106"/>
      </w:hyperlink>
    </w:p>
    <w:p w14:paraId="4814F608" w14:textId="755822CD" w:rsidR="00C808B9" w:rsidRDefault="00C808B9" w:rsidP="00C808B9">
      <w:pPr>
        <w:pStyle w:val="Evidence"/>
      </w:pPr>
      <w:r w:rsidRPr="00C808B9">
        <w:t>The Strategic Petroleum Reserve and the oil reserves of U.S. allies are designed to dampen these effects.</w:t>
      </w:r>
      <w:r w:rsidRPr="007F1EFF">
        <w:rPr>
          <w:u w:val="single"/>
        </w:rPr>
        <w:t xml:space="preserve"> Although it is difficult to measure its impact on global oil prices, the mere existence of the Reserve signals to market participants that substantial supplies of oil can continue to flow. This certainly has a calming effect on the markets. By curbing price spikes, the Strategic Petroleum Reserve provides a continuing substantial benefit to the country on the order of billions of dollars in output that would otherwise be lost</w:t>
      </w:r>
      <w:r w:rsidRPr="00C71275">
        <w:t>. Depleting the Strategic Petroleum Reserve to avoid less pleasant alternatives to funding infrastructure work would be a crude mistake.</w:t>
      </w:r>
    </w:p>
    <w:p w14:paraId="0DEA50A8" w14:textId="77777777" w:rsidR="00B757D8" w:rsidRDefault="00B757D8" w:rsidP="00B757D8">
      <w:pPr>
        <w:pStyle w:val="Contention2"/>
      </w:pPr>
      <w:bookmarkStart w:id="107" w:name="_Toc22386973"/>
      <w:r>
        <w:t>A/T “The end of oil” – not until maybe 2040</w:t>
      </w:r>
      <w:bookmarkEnd w:id="107"/>
      <w:r>
        <w:t xml:space="preserve"> </w:t>
      </w:r>
    </w:p>
    <w:p w14:paraId="7125057C" w14:textId="77777777" w:rsidR="00B757D8" w:rsidRDefault="00B757D8" w:rsidP="00B757D8">
      <w:pPr>
        <w:pStyle w:val="Citation3"/>
      </w:pPr>
      <w:bookmarkStart w:id="108" w:name="_Toc14800476"/>
      <w:bookmarkStart w:id="109" w:name="_Toc14804935"/>
      <w:bookmarkStart w:id="110" w:name="_Toc22488443"/>
      <w:r w:rsidRPr="006258CC">
        <w:rPr>
          <w:u w:val="single"/>
        </w:rPr>
        <w:t xml:space="preserve">Jason </w:t>
      </w:r>
      <w:proofErr w:type="spellStart"/>
      <w:r w:rsidRPr="006258CC">
        <w:rPr>
          <w:u w:val="single"/>
        </w:rPr>
        <w:t>Bordoff</w:t>
      </w:r>
      <w:proofErr w:type="spellEnd"/>
      <w:r w:rsidRPr="006258CC">
        <w:rPr>
          <w:u w:val="single"/>
        </w:rPr>
        <w:t xml:space="preserve"> 2017</w:t>
      </w:r>
      <w:r>
        <w:t xml:space="preserve"> (CGEP Founding Director and former Special Assistant to President Obama and Senior Director for Energy and Climate Change on the Staff of the National Security Council.) 13 November 2017 “</w:t>
      </w:r>
      <w:r w:rsidRPr="006258CC">
        <w:t>Why the U.S. Shouldn’t Sell Off the Strategic Petroleum Reserve</w:t>
      </w:r>
      <w:r>
        <w:t xml:space="preserve">” </w:t>
      </w:r>
      <w:hyperlink r:id="rId40" w:history="1">
        <w:r w:rsidRPr="00925E89">
          <w:rPr>
            <w:rStyle w:val="Hyperlink"/>
          </w:rPr>
          <w:t>https://energypolicy.columbia.edu/research/op-ed/why-us-shouldn-t-sell-strategic-petroleum-reserve</w:t>
        </w:r>
        <w:bookmarkEnd w:id="108"/>
        <w:bookmarkEnd w:id="109"/>
        <w:bookmarkEnd w:id="110"/>
      </w:hyperlink>
    </w:p>
    <w:p w14:paraId="345058B0" w14:textId="77777777" w:rsidR="00B757D8" w:rsidRDefault="00B757D8" w:rsidP="00B757D8">
      <w:pPr>
        <w:pStyle w:val="Evidence"/>
      </w:pPr>
      <w:r w:rsidRPr="006258CC">
        <w:t>While some argue the end of the oil age is in sight, </w:t>
      </w:r>
      <w:hyperlink r:id="rId41" w:anchor="3cc5868d3daa" w:history="1">
        <w:r w:rsidRPr="006258CC">
          <w:rPr>
            <w:rStyle w:val="Hyperlink"/>
            <w:color w:val="000000"/>
            <w:u w:val="none"/>
          </w:rPr>
          <w:t>U.S. oil demand is at its highest point in a decade</w:t>
        </w:r>
      </w:hyperlink>
      <w:r w:rsidRPr="006258CC">
        <w:t>, and </w:t>
      </w:r>
      <w:hyperlink r:id="rId42" w:history="1">
        <w:r w:rsidRPr="006258CC">
          <w:rPr>
            <w:rStyle w:val="Hyperlink"/>
            <w:color w:val="000000"/>
            <w:u w:val="none"/>
          </w:rPr>
          <w:t>global oil demand growth remains strong</w:t>
        </w:r>
      </w:hyperlink>
      <w:r w:rsidRPr="006258CC">
        <w:t> and is </w:t>
      </w:r>
      <w:hyperlink r:id="rId43" w:history="1">
        <w:r w:rsidRPr="006258CC">
          <w:rPr>
            <w:rStyle w:val="Hyperlink"/>
            <w:color w:val="000000"/>
            <w:u w:val="none"/>
          </w:rPr>
          <w:t>projected by the IEA to keep rising through 2040</w:t>
        </w:r>
      </w:hyperlink>
      <w:r w:rsidRPr="006258CC">
        <w:t>. Even if demand peaks sooner than expected, the U.S. economy is likely to remain dependent on oil for decades to come.</w:t>
      </w:r>
    </w:p>
    <w:p w14:paraId="29EBAF1F" w14:textId="27BC7BDC" w:rsidR="00B514CA" w:rsidRPr="00D57F1D" w:rsidRDefault="002938DF" w:rsidP="00B757D8">
      <w:pPr>
        <w:pStyle w:val="Contention1"/>
      </w:pPr>
      <w:bookmarkStart w:id="111" w:name="_Toc22386974"/>
      <w:r>
        <w:lastRenderedPageBreak/>
        <w:t>3</w:t>
      </w:r>
      <w:r w:rsidR="00B514CA">
        <w:t>. International instability</w:t>
      </w:r>
      <w:bookmarkEnd w:id="111"/>
      <w:r w:rsidR="00B514CA">
        <w:t xml:space="preserve"> </w:t>
      </w:r>
    </w:p>
    <w:p w14:paraId="328F7F2D" w14:textId="77777777" w:rsidR="00302028" w:rsidRDefault="00302028" w:rsidP="00302028">
      <w:pPr>
        <w:pStyle w:val="Contention2"/>
      </w:pPr>
      <w:bookmarkStart w:id="112" w:name="_Toc22386975"/>
      <w:r>
        <w:t>Link: SPR is strategically positioned</w:t>
      </w:r>
      <w:bookmarkEnd w:id="112"/>
    </w:p>
    <w:p w14:paraId="460EBF9B" w14:textId="77777777" w:rsidR="00302028" w:rsidRDefault="00302028" w:rsidP="00302028">
      <w:pPr>
        <w:pStyle w:val="Citation3"/>
      </w:pPr>
      <w:bookmarkStart w:id="113" w:name="_Toc14800475"/>
      <w:bookmarkStart w:id="114" w:name="_Toc14804936"/>
      <w:bookmarkStart w:id="115" w:name="_Toc22488444"/>
      <w:r w:rsidRPr="006258CC">
        <w:rPr>
          <w:u w:val="single"/>
        </w:rPr>
        <w:t xml:space="preserve">Jason </w:t>
      </w:r>
      <w:proofErr w:type="spellStart"/>
      <w:r w:rsidRPr="006258CC">
        <w:rPr>
          <w:u w:val="single"/>
        </w:rPr>
        <w:t>Bordoff</w:t>
      </w:r>
      <w:proofErr w:type="spellEnd"/>
      <w:r w:rsidRPr="006258CC">
        <w:rPr>
          <w:u w:val="single"/>
        </w:rPr>
        <w:t xml:space="preserve">, Antoine </w:t>
      </w:r>
      <w:proofErr w:type="spellStart"/>
      <w:r w:rsidRPr="006258CC">
        <w:rPr>
          <w:u w:val="single"/>
        </w:rPr>
        <w:t>Halff</w:t>
      </w:r>
      <w:proofErr w:type="spellEnd"/>
      <w:r w:rsidRPr="006258CC">
        <w:rPr>
          <w:u w:val="single"/>
        </w:rPr>
        <w:t xml:space="preserve">, and </w:t>
      </w:r>
      <w:proofErr w:type="spellStart"/>
      <w:r w:rsidRPr="006258CC">
        <w:rPr>
          <w:u w:val="single"/>
        </w:rPr>
        <w:t>Akos</w:t>
      </w:r>
      <w:proofErr w:type="spellEnd"/>
      <w:r w:rsidRPr="006258CC">
        <w:rPr>
          <w:u w:val="single"/>
        </w:rPr>
        <w:t xml:space="preserve"> </w:t>
      </w:r>
      <w:proofErr w:type="spellStart"/>
      <w:r w:rsidRPr="006258CC">
        <w:rPr>
          <w:u w:val="single"/>
        </w:rPr>
        <w:t>Losz</w:t>
      </w:r>
      <w:proofErr w:type="spellEnd"/>
      <w:r w:rsidRPr="006258CC">
        <w:rPr>
          <w:u w:val="single"/>
        </w:rPr>
        <w:t xml:space="preserve"> 2018 </w:t>
      </w:r>
      <w:r>
        <w:t>(</w:t>
      </w:r>
      <w:proofErr w:type="spellStart"/>
      <w:r>
        <w:t>Bordoff</w:t>
      </w:r>
      <w:proofErr w:type="spellEnd"/>
      <w:r>
        <w:t xml:space="preserve">: CGEP Founding Director and former Special Assistant to President Obama and Senior Director for Energy and Climate Change on the Staff of the National Security Council. </w:t>
      </w:r>
      <w:proofErr w:type="spellStart"/>
      <w:r>
        <w:t>Halff</w:t>
      </w:r>
      <w:proofErr w:type="spellEnd"/>
      <w:r>
        <w:t xml:space="preserve">: CGEP Senior Research Scholar and former Chief Oil Analyst at the International Energy Agency. </w:t>
      </w:r>
      <w:proofErr w:type="spellStart"/>
      <w:r>
        <w:t>Losz</w:t>
      </w:r>
      <w:proofErr w:type="spellEnd"/>
      <w:r>
        <w:t xml:space="preserve">: CGEP Senior Research Associate focused on global natural gas markets and infrastructure; former senior analyst at Westwood Global Energy Group. CGEP: </w:t>
      </w:r>
      <w:r w:rsidRPr="006258CC">
        <w:t>Columbia University's Center on Global Energy Policy</w:t>
      </w:r>
      <w:r>
        <w:t>) 30 May 2018 “</w:t>
      </w:r>
      <w:r w:rsidRPr="007F1EFF">
        <w:t>New Realities, New Risks: Rethinking the Strategic Petroleum Reserve</w:t>
      </w:r>
      <w:r>
        <w:t xml:space="preserve">” </w:t>
      </w:r>
      <w:hyperlink r:id="rId44" w:history="1">
        <w:r w:rsidRPr="00925E89">
          <w:rPr>
            <w:rStyle w:val="Hyperlink"/>
          </w:rPr>
          <w:t>https://energypolicy.columbia.edu/research/report/new-realities-new-risks-rethinking-strategic-petroleum-reserve</w:t>
        </w:r>
        <w:bookmarkEnd w:id="113"/>
        <w:bookmarkEnd w:id="114"/>
        <w:bookmarkEnd w:id="115"/>
      </w:hyperlink>
    </w:p>
    <w:p w14:paraId="3ED98A7B" w14:textId="77777777" w:rsidR="00302028" w:rsidRDefault="00302028" w:rsidP="00302028">
      <w:pPr>
        <w:pStyle w:val="Evidence"/>
      </w:pPr>
      <w:r w:rsidRPr="007F1EFF">
        <w:t xml:space="preserve">In view of these new threats, the SPR could be described as either too small or too big, depending on what problem the SPR aims to solve and what one’s theory is about how to use the reserve. In conjunction with the strategic oil reserves of other countries, the SPR could—through coordinated action with allied governments—prove a valuable tool for managing emerging oil risks. The SPR could effectively be repurposed as an energy-transition tool, an extreme-weather insurance policy, and an arm of US energy diplomacy. </w:t>
      </w:r>
      <w:r w:rsidRPr="00C808B9">
        <w:rPr>
          <w:u w:val="single"/>
        </w:rPr>
        <w:t>As far as strategic reserves go, the US SPR offers considerable advantages: its salt caverns are some of the lowest-cost petroleum storage facilities in existence and sit at the heart of what may be the largest and most connected petroleum storage and shipping hub in the world.</w:t>
      </w:r>
      <w:r w:rsidRPr="007F1EFF">
        <w:t xml:space="preserve"> The vast storage capacity of the SPR caverns is a valuable asset that ought to be better leveraged, not squandered.</w:t>
      </w:r>
    </w:p>
    <w:p w14:paraId="12F83D1D" w14:textId="05C5C33C" w:rsidR="00C808B9" w:rsidRDefault="00C808B9" w:rsidP="00C808B9">
      <w:pPr>
        <w:pStyle w:val="Contention2"/>
      </w:pPr>
      <w:bookmarkStart w:id="116" w:name="_Toc22386976"/>
      <w:r>
        <w:t>Link: Oil’s uncertainty has increased</w:t>
      </w:r>
      <w:bookmarkEnd w:id="116"/>
      <w:r>
        <w:t xml:space="preserve"> </w:t>
      </w:r>
    </w:p>
    <w:p w14:paraId="584D342F" w14:textId="77777777" w:rsidR="00C808B9" w:rsidRDefault="00C808B9" w:rsidP="00C808B9">
      <w:pPr>
        <w:pStyle w:val="Citation3"/>
      </w:pPr>
      <w:bookmarkStart w:id="117" w:name="_Toc14800474"/>
      <w:bookmarkStart w:id="118" w:name="_Toc14804937"/>
      <w:bookmarkStart w:id="119" w:name="_Toc22488445"/>
      <w:r w:rsidRPr="006258CC">
        <w:rPr>
          <w:u w:val="single"/>
        </w:rPr>
        <w:t xml:space="preserve">Jason </w:t>
      </w:r>
      <w:proofErr w:type="spellStart"/>
      <w:r w:rsidRPr="006258CC">
        <w:rPr>
          <w:u w:val="single"/>
        </w:rPr>
        <w:t>Bordoff</w:t>
      </w:r>
      <w:proofErr w:type="spellEnd"/>
      <w:r w:rsidRPr="006258CC">
        <w:rPr>
          <w:u w:val="single"/>
        </w:rPr>
        <w:t xml:space="preserve">, Antoine </w:t>
      </w:r>
      <w:proofErr w:type="spellStart"/>
      <w:r w:rsidRPr="006258CC">
        <w:rPr>
          <w:u w:val="single"/>
        </w:rPr>
        <w:t>Halff</w:t>
      </w:r>
      <w:proofErr w:type="spellEnd"/>
      <w:r w:rsidRPr="006258CC">
        <w:rPr>
          <w:u w:val="single"/>
        </w:rPr>
        <w:t xml:space="preserve">, and </w:t>
      </w:r>
      <w:proofErr w:type="spellStart"/>
      <w:r w:rsidRPr="006258CC">
        <w:rPr>
          <w:u w:val="single"/>
        </w:rPr>
        <w:t>Akos</w:t>
      </w:r>
      <w:proofErr w:type="spellEnd"/>
      <w:r w:rsidRPr="006258CC">
        <w:rPr>
          <w:u w:val="single"/>
        </w:rPr>
        <w:t xml:space="preserve"> </w:t>
      </w:r>
      <w:proofErr w:type="spellStart"/>
      <w:r w:rsidRPr="006258CC">
        <w:rPr>
          <w:u w:val="single"/>
        </w:rPr>
        <w:t>Losz</w:t>
      </w:r>
      <w:proofErr w:type="spellEnd"/>
      <w:r w:rsidRPr="006258CC">
        <w:rPr>
          <w:u w:val="single"/>
        </w:rPr>
        <w:t xml:space="preserve"> 2018 </w:t>
      </w:r>
      <w:r>
        <w:t>(</w:t>
      </w:r>
      <w:proofErr w:type="spellStart"/>
      <w:r>
        <w:t>Bordoff</w:t>
      </w:r>
      <w:proofErr w:type="spellEnd"/>
      <w:r>
        <w:t xml:space="preserve">: CGEP Founding Director and former Special Assistant to President Obama and Senior Director for Energy and Climate Change on the Staff of the National Security Council. </w:t>
      </w:r>
      <w:proofErr w:type="spellStart"/>
      <w:r>
        <w:t>Halff</w:t>
      </w:r>
      <w:proofErr w:type="spellEnd"/>
      <w:r>
        <w:t xml:space="preserve">: CGEP Senior Research Scholar and former Chief Oil Analyst at the International Energy Agency. </w:t>
      </w:r>
      <w:proofErr w:type="spellStart"/>
      <w:r>
        <w:t>Losz</w:t>
      </w:r>
      <w:proofErr w:type="spellEnd"/>
      <w:r>
        <w:t xml:space="preserve">: CGEP Senior Research Associate focused on global natural gas markets and infrastructure; former senior analyst at Westwood Global Energy Group. CGEP: </w:t>
      </w:r>
      <w:r w:rsidRPr="006258CC">
        <w:t>Columbia University's Center on Global Energy Policy</w:t>
      </w:r>
      <w:r>
        <w:t>) 30 May 2018 “</w:t>
      </w:r>
      <w:r w:rsidRPr="007F1EFF">
        <w:t>New Realities, New Risks: Rethinking the Strategic Petroleum Reserve</w:t>
      </w:r>
      <w:r>
        <w:t xml:space="preserve">” </w:t>
      </w:r>
      <w:hyperlink r:id="rId45" w:history="1">
        <w:r w:rsidRPr="00925E89">
          <w:rPr>
            <w:rStyle w:val="Hyperlink"/>
          </w:rPr>
          <w:t>https://energypolicy.columbia.edu/research/report/new-realities-new-risks-rethinking-strategic-petroleum-reserve</w:t>
        </w:r>
        <w:bookmarkEnd w:id="117"/>
        <w:bookmarkEnd w:id="118"/>
        <w:bookmarkEnd w:id="119"/>
      </w:hyperlink>
    </w:p>
    <w:p w14:paraId="24D7E730" w14:textId="4D63F873" w:rsidR="00C808B9" w:rsidRDefault="00C808B9" w:rsidP="00C808B9">
      <w:pPr>
        <w:pStyle w:val="Evidence"/>
      </w:pPr>
      <w:r w:rsidRPr="007F1EFF">
        <w:t>New market conditions have also brought forth new types of risks altogether. In many ways, supply risks have increased, not decreased, and in an integrated world oil market, supply disruptions affect US and global prices, regardless of how import dependent we are.</w:t>
      </w:r>
    </w:p>
    <w:p w14:paraId="621C6C85" w14:textId="3930F698" w:rsidR="00B757D8" w:rsidRDefault="0051040C" w:rsidP="00B757D8">
      <w:pPr>
        <w:pStyle w:val="Contention2"/>
      </w:pPr>
      <w:bookmarkStart w:id="120" w:name="_Toc22386977"/>
      <w:r>
        <w:t>Link:</w:t>
      </w:r>
      <w:r w:rsidR="00EC6BEF">
        <w:t xml:space="preserve"> </w:t>
      </w:r>
      <w:r w:rsidR="00B757D8">
        <w:t>International perception of the U.S. affects oil markets</w:t>
      </w:r>
      <w:r>
        <w:t>, and we need SPR to protect against global risks</w:t>
      </w:r>
      <w:bookmarkEnd w:id="120"/>
    </w:p>
    <w:p w14:paraId="777C03ED" w14:textId="77777777" w:rsidR="00B757D8" w:rsidRDefault="00B757D8" w:rsidP="00B757D8">
      <w:pPr>
        <w:pStyle w:val="Citation3"/>
      </w:pPr>
      <w:bookmarkStart w:id="121" w:name="_Toc14725175"/>
      <w:bookmarkStart w:id="122" w:name="_Toc14800485"/>
      <w:bookmarkStart w:id="123" w:name="_Toc14804938"/>
      <w:bookmarkStart w:id="124" w:name="_Toc22488446"/>
      <w:r w:rsidRPr="00994C63">
        <w:rPr>
          <w:u w:val="single"/>
        </w:rPr>
        <w:t>Alex D. Pappas 2018</w:t>
      </w:r>
      <w:r w:rsidRPr="00050B5C">
        <w:t xml:space="preserve"> </w:t>
      </w:r>
      <w:r>
        <w:t>(He holds a BA in political science and is pursuing his law degree at Georgetown University. He is the Senior Editor for the Georgetown Environmental Law Review. He has worked at the Policy Resolution group and interned at the Department of Justice) 5 November 2018 “</w:t>
      </w:r>
      <w:r w:rsidRPr="00050B5C">
        <w:t>The Strategic Petroleum Reserve: An Underappreciated National Security Asset</w:t>
      </w:r>
      <w:r>
        <w:t xml:space="preserve">” </w:t>
      </w:r>
      <w:hyperlink r:id="rId46" w:history="1">
        <w:r>
          <w:rPr>
            <w:rStyle w:val="Hyperlink"/>
          </w:rPr>
          <w:t>https://www.law.georgetown.edu/environmental-law-review/blog/the-strategic-petroleum-reserve-an-underappreciated-national-security-asset/</w:t>
        </w:r>
        <w:bookmarkEnd w:id="121"/>
        <w:bookmarkEnd w:id="122"/>
        <w:bookmarkEnd w:id="123"/>
        <w:bookmarkEnd w:id="124"/>
      </w:hyperlink>
    </w:p>
    <w:p w14:paraId="6BAFA497" w14:textId="5679B3A2" w:rsidR="00B757D8" w:rsidRDefault="00B757D8" w:rsidP="00B757D8">
      <w:pPr>
        <w:pStyle w:val="Evidence"/>
      </w:pPr>
      <w:r w:rsidRPr="00994C63">
        <w:t xml:space="preserve">Fifth, </w:t>
      </w:r>
      <w:r w:rsidRPr="00994C63">
        <w:rPr>
          <w:u w:val="single"/>
        </w:rPr>
        <w:t>perception can become reality and decisionmakers should consider that any proposed change can negatively influence the perceived ability of the President to quickly release oil from the SPR which is essential to “prevent oil prices from skyrocketing” in a manner “capable of sending the economy into a tailspin.”</w:t>
      </w:r>
      <w:r w:rsidR="0051040C">
        <w:rPr>
          <w:u w:val="single"/>
        </w:rPr>
        <w:t xml:space="preserve"> </w:t>
      </w:r>
      <w:r w:rsidRPr="00994C63">
        <w:t>Simply put, any policy change, cannot sacrifice the ability of the United States to back up its words with action in a way that can meaningfully reassure international markets and stave off corres</w:t>
      </w:r>
      <w:r w:rsidR="0051040C">
        <w:t xml:space="preserve">ponding economic misfortune. </w:t>
      </w:r>
      <w:r w:rsidRPr="00994C63">
        <w:rPr>
          <w:u w:val="single"/>
        </w:rPr>
        <w:t>While greater domestic oil production may minimize somewhat the need for the SPR, global oil markets are still interconnected and the United States will benefit from even incrementally lessening the degree to which it is subject to the whims of unstable or otherwise hostile actors</w:t>
      </w:r>
      <w:r w:rsidR="0051040C">
        <w:t>.</w:t>
      </w:r>
    </w:p>
    <w:p w14:paraId="57D08902" w14:textId="588CF135" w:rsidR="00007079" w:rsidRDefault="00302028" w:rsidP="00007079">
      <w:pPr>
        <w:pStyle w:val="Contention2"/>
      </w:pPr>
      <w:bookmarkStart w:id="125" w:name="_Toc22386978"/>
      <w:r>
        <w:lastRenderedPageBreak/>
        <w:t>Link: Oil is globally intertwined</w:t>
      </w:r>
      <w:r w:rsidR="0051040C">
        <w:t>, price spikes affect everyone globally</w:t>
      </w:r>
      <w:bookmarkEnd w:id="125"/>
    </w:p>
    <w:p w14:paraId="3D9B93CF" w14:textId="77777777" w:rsidR="0051040C" w:rsidRPr="007F1EFF" w:rsidRDefault="0051040C" w:rsidP="0051040C">
      <w:pPr>
        <w:pStyle w:val="Citation3"/>
        <w:rPr>
          <w:lang w:eastAsia="fr-FR"/>
        </w:rPr>
      </w:pPr>
      <w:bookmarkStart w:id="126" w:name="_Toc22488447"/>
      <w:r w:rsidRPr="007F1EFF">
        <w:rPr>
          <w:u w:val="single"/>
          <w:lang w:eastAsia="fr-FR"/>
        </w:rPr>
        <w:t>Keith Crane 2015</w:t>
      </w:r>
      <w:r>
        <w:rPr>
          <w:lang w:eastAsia="fr-FR"/>
        </w:rPr>
        <w:t xml:space="preserve"> (</w:t>
      </w:r>
      <w:r w:rsidRPr="007F1EFF">
        <w:rPr>
          <w:lang w:eastAsia="fr-FR"/>
        </w:rPr>
        <w:t xml:space="preserve">director of the Environment, Energy and Economic Development </w:t>
      </w:r>
      <w:r>
        <w:rPr>
          <w:lang w:eastAsia="fr-FR"/>
        </w:rPr>
        <w:t xml:space="preserve">Program at the RAND Corporation, </w:t>
      </w:r>
      <w:r w:rsidRPr="007F1EFF">
        <w:rPr>
          <w:lang w:eastAsia="fr-FR"/>
        </w:rPr>
        <w:t>nonprofit, no</w:t>
      </w:r>
      <w:r>
        <w:rPr>
          <w:lang w:eastAsia="fr-FR"/>
        </w:rPr>
        <w:t>npartisan research organization</w:t>
      </w:r>
      <w:r w:rsidRPr="007F1EFF">
        <w:rPr>
          <w:lang w:eastAsia="fr-FR"/>
        </w:rPr>
        <w:t>.</w:t>
      </w:r>
      <w:r>
        <w:t>) 15 September 2015 “</w:t>
      </w:r>
      <w:r w:rsidRPr="007F1EFF">
        <w:t>Why Selling Oil from the Strategic Petroleum Reserve Is a Bad Idea</w:t>
      </w:r>
      <w:r>
        <w:t xml:space="preserve">” </w:t>
      </w:r>
      <w:hyperlink r:id="rId47" w:history="1">
        <w:r>
          <w:rPr>
            <w:rStyle w:val="Hyperlink"/>
          </w:rPr>
          <w:t>https://www.rand.org/blog/2015/09/why-selling-oil-from-the-strategic-petroleum-reserve.html</w:t>
        </w:r>
        <w:bookmarkEnd w:id="126"/>
      </w:hyperlink>
    </w:p>
    <w:p w14:paraId="00515828" w14:textId="6BAC7CEE" w:rsidR="00007079" w:rsidRPr="00C808B9" w:rsidRDefault="00007079" w:rsidP="00007079">
      <w:pPr>
        <w:pStyle w:val="Evidence"/>
        <w:rPr>
          <w:u w:val="single"/>
        </w:rPr>
      </w:pPr>
      <w:r w:rsidRPr="00C71275">
        <w:t xml:space="preserve">Lawmakers are wrong if they assume that the current surge in domestic oil production means the Strategic Petroleum Reserve is no longer necessary. </w:t>
      </w:r>
      <w:r w:rsidRPr="00C808B9">
        <w:rPr>
          <w:u w:val="single"/>
        </w:rPr>
        <w:t>As U.S. imports of oil fall, the reasoning goes, less oil is needed to cover a potential shortfall. But the threat to the U.S. economy from oil is not through physical shortages, but from the kind of price spikes the Reserve was designed to prevent. As oil is a globally traded commodity, a sharp reduction in supply, be it from Iraq, Iran, Nigeria or Venezuela, affects the price for everyone, not just countries that imported crude from a specific country. When oil peaked at over $147 a barrel in 2008, consumers in Canada, an oil exporter, paid the same price for gasoline and diesel as their neighbors across the border in the U.S., an oil importer.</w:t>
      </w:r>
    </w:p>
    <w:p w14:paraId="24440871" w14:textId="07BA43AC" w:rsidR="00302028" w:rsidRDefault="0051040C" w:rsidP="00302028">
      <w:pPr>
        <w:pStyle w:val="Contention2"/>
      </w:pPr>
      <w:bookmarkStart w:id="127" w:name="_Toc22386979"/>
      <w:r>
        <w:t>Link</w:t>
      </w:r>
      <w:r w:rsidR="00302028">
        <w:t>: Lost coordination with IEA nations</w:t>
      </w:r>
      <w:bookmarkEnd w:id="127"/>
      <w:r w:rsidR="00302028">
        <w:t xml:space="preserve"> </w:t>
      </w:r>
    </w:p>
    <w:p w14:paraId="6104958A" w14:textId="77777777" w:rsidR="00302028" w:rsidRDefault="00302028" w:rsidP="00302028">
      <w:pPr>
        <w:pStyle w:val="Citation3"/>
      </w:pPr>
      <w:bookmarkStart w:id="128" w:name="_Toc14725176"/>
      <w:bookmarkStart w:id="129" w:name="_Toc14800488"/>
      <w:bookmarkStart w:id="130" w:name="_Toc14804940"/>
      <w:bookmarkStart w:id="131" w:name="_Toc22488448"/>
      <w:r w:rsidRPr="00994C63">
        <w:rPr>
          <w:u w:val="single"/>
        </w:rPr>
        <w:t>Alex D. Pappas 2018</w:t>
      </w:r>
      <w:r w:rsidRPr="00050B5C">
        <w:t xml:space="preserve"> </w:t>
      </w:r>
      <w:r>
        <w:t>(He holds a BA in political science and is pursuing his law degree at Georgetown University. He is the Senior Editor for the Georgetown Environmental Law Review. He has worked at the Policy Resolution group and interned at the Department of Justice) 5 November 2018 “</w:t>
      </w:r>
      <w:r w:rsidRPr="00050B5C">
        <w:t>The Strategic Petroleum Reserve: An Underappreciated National Security Asset</w:t>
      </w:r>
      <w:r>
        <w:t xml:space="preserve">” </w:t>
      </w:r>
      <w:hyperlink r:id="rId48" w:history="1">
        <w:r>
          <w:rPr>
            <w:rStyle w:val="Hyperlink"/>
          </w:rPr>
          <w:t>https://www.law.georgetown.edu/environmental-law-review/blog/the-strategic-petroleum-reserve-an-underappreciated-national-security-asset/</w:t>
        </w:r>
        <w:bookmarkEnd w:id="128"/>
        <w:bookmarkEnd w:id="129"/>
        <w:bookmarkEnd w:id="130"/>
        <w:bookmarkEnd w:id="131"/>
      </w:hyperlink>
    </w:p>
    <w:p w14:paraId="07E9BBB5" w14:textId="49968D0C" w:rsidR="00302028" w:rsidRDefault="00302028" w:rsidP="00302028">
      <w:pPr>
        <w:pStyle w:val="Evidence"/>
      </w:pPr>
      <w:r w:rsidRPr="00994C63">
        <w:t xml:space="preserve">Third, </w:t>
      </w:r>
      <w:r w:rsidRPr="00994C63">
        <w:rPr>
          <w:u w:val="single"/>
        </w:rPr>
        <w:t>SPR alterations have the potential to reverberate internationally as other IEA nations have modeled their individual SPR choices on domestic action</w:t>
      </w:r>
      <w:r w:rsidR="0051040C">
        <w:t xml:space="preserve">. </w:t>
      </w:r>
      <w:r w:rsidRPr="00994C63">
        <w:rPr>
          <w:u w:val="single"/>
        </w:rPr>
        <w:t>Thus, ill-founded domestic choices have the potential to signal and precipitate equally ill-founded international action with substantially multiplied repercussions. Moreover, as the GAO also notes, “when used in conjunction with reserves in other countries, the SPR can replace the oil lost” and can enhance the efficacy of domestic releases.</w:t>
      </w:r>
      <w:r w:rsidR="0051040C">
        <w:t xml:space="preserve"> </w:t>
      </w:r>
      <w:r w:rsidRPr="00994C63">
        <w:rPr>
          <w:u w:val="single"/>
        </w:rPr>
        <w:t>In fact, the United States has a history of releasing oil from the SPR in coordination with IEA countries</w:t>
      </w:r>
      <w:r w:rsidR="0051040C">
        <w:t xml:space="preserve">. </w:t>
      </w:r>
      <w:r w:rsidRPr="00994C63">
        <w:t>Consequently, concerned stakeholders, Congress, and the President, may benefit from evaluating domestic SPR reforms through the lens of potentially reciprocally modelled international actions.</w:t>
      </w:r>
    </w:p>
    <w:p w14:paraId="19BBF882" w14:textId="7A694AC1" w:rsidR="00B757D8" w:rsidRPr="00C71275" w:rsidRDefault="00B757D8" w:rsidP="00B757D8">
      <w:pPr>
        <w:pStyle w:val="Contention2"/>
      </w:pPr>
      <w:bookmarkStart w:id="132" w:name="_Toc22386980"/>
      <w:r>
        <w:t xml:space="preserve">Impact: </w:t>
      </w:r>
      <w:r w:rsidR="00386449">
        <w:t>Oil price spikes harm</w:t>
      </w:r>
      <w:r>
        <w:t xml:space="preserve"> world </w:t>
      </w:r>
      <w:r w:rsidR="00386449">
        <w:t>economy</w:t>
      </w:r>
      <w:bookmarkEnd w:id="132"/>
    </w:p>
    <w:p w14:paraId="5B395EE7" w14:textId="77777777" w:rsidR="00B757D8" w:rsidRPr="006258CC" w:rsidRDefault="00B757D8" w:rsidP="00B757D8">
      <w:pPr>
        <w:pStyle w:val="Citation3"/>
        <w:rPr>
          <w:lang w:eastAsia="fr-FR"/>
        </w:rPr>
      </w:pPr>
      <w:bookmarkStart w:id="133" w:name="_Toc14804941"/>
      <w:bookmarkStart w:id="134" w:name="_Toc22488449"/>
      <w:r w:rsidRPr="002938DF">
        <w:rPr>
          <w:u w:val="single"/>
        </w:rPr>
        <w:t>Ernest Moniz 2017</w:t>
      </w:r>
      <w:r>
        <w:t xml:space="preserve"> (</w:t>
      </w:r>
      <w:r w:rsidRPr="006258CC">
        <w:rPr>
          <w:lang w:eastAsia="fr-FR"/>
        </w:rPr>
        <w:t>Moniz, the 13th U.S. Secretary of Energy, is the founder of the Energy Futures Initiative, a nonprofit dedicated to promoting energy innovation.</w:t>
      </w:r>
      <w:r>
        <w:t>) 10 July 2017 “</w:t>
      </w:r>
      <w:r w:rsidRPr="006258CC">
        <w:t>Moniz: We need a modernized strategic reserve, not a smaller one</w:t>
      </w:r>
      <w:r>
        <w:t xml:space="preserve">” </w:t>
      </w:r>
      <w:hyperlink r:id="rId49" w:history="1">
        <w:r>
          <w:rPr>
            <w:rStyle w:val="Hyperlink"/>
          </w:rPr>
          <w:t>https://www.chron.com/business/energy/article/Moniz-We-need-a-modernized-strategic-reserve-11271157.php</w:t>
        </w:r>
        <w:bookmarkEnd w:id="133"/>
        <w:bookmarkEnd w:id="134"/>
      </w:hyperlink>
    </w:p>
    <w:p w14:paraId="42FAAF4A" w14:textId="77777777" w:rsidR="00B757D8" w:rsidRDefault="00B757D8" w:rsidP="00B757D8">
      <w:pPr>
        <w:pStyle w:val="Evidence"/>
        <w:rPr>
          <w:sz w:val="24"/>
          <w:szCs w:val="24"/>
        </w:rPr>
      </w:pPr>
      <w:r w:rsidRPr="00007079">
        <w:rPr>
          <w:u w:val="single"/>
        </w:rPr>
        <w:t>Third, our crude oil and product imports and exports link us to global oil markets. Even with no net imports, when global prices spike, ours will, too. World GDP growth fell from 4 percent to 2 percent after prices spiked in 1999-2000</w:t>
      </w:r>
      <w:r>
        <w:t xml:space="preserve">. On the flip side, using the SPR provides benefits to the U.S. economy. After an announced swap of 30 million barrels of SPR oil in 2000 when spare capacity was tight and heating oil inventories were low, oil prices immediately dropped by more than 20 percent. </w:t>
      </w:r>
      <w:r w:rsidRPr="006258CC">
        <w:t>A </w:t>
      </w:r>
      <w:hyperlink r:id="rId50" w:history="1">
        <w:r w:rsidRPr="006258CC">
          <w:t>Department of Energy</w:t>
        </w:r>
      </w:hyperlink>
      <w:r w:rsidRPr="006258CC">
        <w:t> Report estimated that maintaining and modernizing the SPR to meet current statutory requirements would yield consumer and economic benefits of over $300 billion to the U.S. through 2040</w:t>
      </w:r>
      <w:r>
        <w:t>.</w:t>
      </w:r>
    </w:p>
    <w:p w14:paraId="2EE87F2D" w14:textId="6EDED0BD" w:rsidR="002938DF" w:rsidRDefault="00B757D8" w:rsidP="00302028">
      <w:pPr>
        <w:pStyle w:val="Contention1"/>
      </w:pPr>
      <w:bookmarkStart w:id="135" w:name="_Toc22386981"/>
      <w:r>
        <w:lastRenderedPageBreak/>
        <w:t>3</w:t>
      </w:r>
      <w:r w:rsidR="002938DF">
        <w:t>.</w:t>
      </w:r>
      <w:r w:rsidR="00EC6BEF">
        <w:t xml:space="preserve"> </w:t>
      </w:r>
      <w:r w:rsidR="00386449">
        <w:t>Gasoline shortages</w:t>
      </w:r>
      <w:bookmarkEnd w:id="135"/>
      <w:r>
        <w:t xml:space="preserve"> </w:t>
      </w:r>
    </w:p>
    <w:p w14:paraId="67857924" w14:textId="2ECA74B6" w:rsidR="002938DF" w:rsidRDefault="00B757D8" w:rsidP="002938DF">
      <w:pPr>
        <w:pStyle w:val="Contention2"/>
      </w:pPr>
      <w:bookmarkStart w:id="136" w:name="_Toc22386982"/>
      <w:r>
        <w:t>Link + impact: The Northeast is vulnerable to gasoline disruptions</w:t>
      </w:r>
      <w:bookmarkEnd w:id="136"/>
      <w:r>
        <w:t xml:space="preserve"> </w:t>
      </w:r>
    </w:p>
    <w:p w14:paraId="06854D9F" w14:textId="77777777" w:rsidR="002938DF" w:rsidRDefault="002938DF" w:rsidP="002938DF">
      <w:pPr>
        <w:pStyle w:val="Citation3"/>
      </w:pPr>
      <w:bookmarkStart w:id="137" w:name="_Toc14804942"/>
      <w:bookmarkStart w:id="138" w:name="_Toc22488450"/>
      <w:r w:rsidRPr="00D57F1D">
        <w:rPr>
          <w:u w:val="single"/>
        </w:rPr>
        <w:t xml:space="preserve">Frank </w:t>
      </w:r>
      <w:proofErr w:type="spellStart"/>
      <w:r w:rsidRPr="00D57F1D">
        <w:rPr>
          <w:u w:val="single"/>
        </w:rPr>
        <w:t>Rusco</w:t>
      </w:r>
      <w:proofErr w:type="spellEnd"/>
      <w:r w:rsidRPr="00D57F1D">
        <w:rPr>
          <w:u w:val="single"/>
        </w:rPr>
        <w:t xml:space="preserve"> 2017</w:t>
      </w:r>
      <w:r>
        <w:t xml:space="preserve"> (Director, Natural Resources and Environment; Testimony Before the Subcommittee on Energy, Committee on Energy and Commerce, House of Representatives. The Government Accountability Office, the audit, evaluation, and investigative arm of Congress, exists to support Congress in meeting its constitutional responsibilities and to help improve the performance and accountability of the federal government for the American people.) 2 November 2017 “STRATEGIC PETROLEUM RESERVE: Preliminary Observations on the Emergency Oil Stockpile” </w:t>
      </w:r>
      <w:hyperlink r:id="rId51" w:history="1">
        <w:r w:rsidRPr="00773146">
          <w:rPr>
            <w:rStyle w:val="Hyperlink"/>
          </w:rPr>
          <w:t>https://www.gao.gov/assets/690/688104.pdf</w:t>
        </w:r>
        <w:bookmarkEnd w:id="137"/>
        <w:bookmarkEnd w:id="138"/>
      </w:hyperlink>
    </w:p>
    <w:p w14:paraId="42FF83AF" w14:textId="77777777" w:rsidR="002938DF" w:rsidRDefault="002938DF" w:rsidP="002938DF">
      <w:pPr>
        <w:pStyle w:val="Evidence"/>
      </w:pPr>
      <w:r w:rsidRPr="00B757D8">
        <w:rPr>
          <w:u w:val="single"/>
        </w:rPr>
        <w:t>The Northeast Gasoline Supply Reserve, a part of the SPR, holds a 1 million barrel supply of gasoline for consumers in the northeastern United States. According to DOE’s website, this region is particularly vulnerable to gasoline disruptions as a result of hurricanes and other natural events. In response to Superstorm Sandy, which caused widespread gasoline shortages in the region in 2012, DOE conducted a test sale of the SPR and used a portion of the proceeds from the sale to create the reserve in 2014</w:t>
      </w:r>
      <w:r>
        <w:t>. The gasoline is stored in leased commercial storage in terminals located in three states: Maine, Massachusetts, and New Jersey.</w:t>
      </w:r>
    </w:p>
    <w:p w14:paraId="2EF80A30" w14:textId="77777777" w:rsidR="002938DF" w:rsidRPr="00994C63" w:rsidRDefault="002938DF" w:rsidP="00994C63">
      <w:pPr>
        <w:pStyle w:val="Evidence"/>
      </w:pPr>
    </w:p>
    <w:p w14:paraId="0CBE2EA3" w14:textId="77777777" w:rsidR="00050B5C" w:rsidRPr="00050B5C" w:rsidRDefault="00050B5C" w:rsidP="00050B5C">
      <w:pPr>
        <w:pStyle w:val="Evidence"/>
      </w:pPr>
    </w:p>
    <w:p w14:paraId="2762260D" w14:textId="77777777" w:rsidR="00050B5C" w:rsidRPr="00050B5C" w:rsidRDefault="00050B5C" w:rsidP="00050B5C">
      <w:pPr>
        <w:pStyle w:val="Evidence"/>
        <w:rPr>
          <w:lang w:eastAsia="en-US"/>
        </w:rPr>
      </w:pPr>
    </w:p>
    <w:p w14:paraId="282A734C" w14:textId="2D49C38E" w:rsidR="00D462AA" w:rsidRDefault="00D462AA" w:rsidP="00D462AA">
      <w:pPr>
        <w:pStyle w:val="Title2"/>
      </w:pPr>
      <w:bookmarkStart w:id="139" w:name="_Toc22386983"/>
      <w:r>
        <w:lastRenderedPageBreak/>
        <w:t>Works Cited</w:t>
      </w:r>
      <w:bookmarkEnd w:id="139"/>
    </w:p>
    <w:p w14:paraId="13C678EA" w14:textId="77777777" w:rsidR="00EC6BEF" w:rsidRDefault="00884A95">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EC6BEF" w:rsidRPr="00095F77">
        <w:rPr>
          <w:noProof/>
        </w:rPr>
        <w:t>Robbie Gramer 2017</w:t>
      </w:r>
      <w:r w:rsidR="00EC6BEF">
        <w:rPr>
          <w:noProof/>
        </w:rPr>
        <w:t xml:space="preserve"> (diplomacy and national security reporter at Foreign Policy.) 23 May 2017 “Trump Wants to Sell Half the U.S. Strategic Oil Reserve For More Cash” </w:t>
      </w:r>
      <w:r w:rsidR="00EC6BEF" w:rsidRPr="00095F77">
        <w:rPr>
          <w:noProof/>
          <w:color w:val="7F7F7F"/>
          <w:u w:val="dotted" w:color="7F7F7F"/>
        </w:rPr>
        <w:t>https://foreignpolicy.com/2017/05/23/trump-wants-to-sell-half-the-u-s-strategic-oil-reserve-for-more-cash-petroleum-energy-budget/</w:t>
      </w:r>
    </w:p>
    <w:p w14:paraId="40197091"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David Goldwyn 2015</w:t>
      </w:r>
      <w:r>
        <w:rPr>
          <w:noProof/>
        </w:rPr>
        <w:t xml:space="preserve"> (was special envoy for International Energy at the Department of State and an assistant secretary of Energy. He is chairman of the Atlantic Council’s Energy Advisory Board.) 26 June 2015 “Don’t sell off the SPR” </w:t>
      </w:r>
      <w:r w:rsidRPr="00095F77">
        <w:rPr>
          <w:noProof/>
          <w:color w:val="7F7F7F"/>
          <w:u w:val="dotted" w:color="7F7F7F"/>
        </w:rPr>
        <w:t>https://thehill.com/blogs/congress-blog/energy-environment/246172-dont-sell-off-the-spr</w:t>
      </w:r>
    </w:p>
    <w:p w14:paraId="2B003010"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 xml:space="preserve">Jason Bordoff, Antoine Halff, and Akos Losz 2018 </w:t>
      </w:r>
      <w:r>
        <w:rPr>
          <w:noProof/>
        </w:rPr>
        <w:t xml:space="preserve">(Bordoff: CGEP Founding Director and former Special Assistant to President Obama and Senior Director for Energy and Climate Change on the Staff of the National Security Council. Halff: CGEP Senior Research Scholar and former Chief Oil Analyst at the International Energy Agency. Losz: CGEP Senior Research Associate focused on global natural gas markets and infrastructure; former senior analyst at Westwood Global Energy Group. CGEP: Columbia University's Center on Global Energy Policy) 30 May 2018 “New Realities, New Risks: Rethinking the Strategic Petroleum Reserve” </w:t>
      </w:r>
      <w:r w:rsidRPr="00095F77">
        <w:rPr>
          <w:noProof/>
          <w:color w:val="7F7F7F"/>
          <w:u w:val="dotted" w:color="7F7F7F"/>
        </w:rPr>
        <w:t>https://energypolicy.columbia.edu/research/report/new-realities-new-risks-rethinking-strategic-petroleum-reserve</w:t>
      </w:r>
    </w:p>
    <w:p w14:paraId="414090EE"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bookmarkStart w:id="140" w:name="_GoBack"/>
      <w:r w:rsidRPr="00095F77">
        <w:rPr>
          <w:noProof/>
        </w:rPr>
        <w:t>Jason Bordoff 2017</w:t>
      </w:r>
      <w:r>
        <w:rPr>
          <w:noProof/>
        </w:rPr>
        <w:t xml:space="preserve"> (CGEP Founding Director and former Special Assistant to President Obama and Senior Director for Energy and Climate Change on the Staff of the National Security Council.) 13 November 2017 “Why the U.S. Shouldn’t Sell Off the Strategic Petroleum Reserve” </w:t>
      </w:r>
      <w:r w:rsidRPr="00095F77">
        <w:rPr>
          <w:noProof/>
          <w:color w:val="7F7F7F"/>
          <w:u w:val="dotted" w:color="7F7F7F"/>
        </w:rPr>
        <w:t>https://energypolicy.columbia.edu/research/op-ed/why-us-shouldn-t-sell-strategic-petroleum-reserve</w:t>
      </w:r>
    </w:p>
    <w:bookmarkEnd w:id="140"/>
    <w:p w14:paraId="6504E05D"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David Goldwyn and Robert McNally 2015</w:t>
      </w:r>
      <w:r>
        <w:rPr>
          <w:noProof/>
        </w:rPr>
        <w:t xml:space="preserve"> (Goldwyn was a nonresident senior fellow in the Energy Security and Climate Initiative at Brookings and is president of Goldwyn Global Strategies, LLC, an international energy advisory consultancy. He served as the U.S. State Department’s special envoy and coordinator for international energy affairs. McNally: Founder and President, Rapidan Group. Served in the George W. Bush Administration as the top international and domestic energy adviser on the White House staff; was an oil market, policy, and geopolitical analyst with Energy Security Analysis, Inc.) 17 July 2015 “Seven fat years: The importance of preserving the U.S. Strategic Petroleum Reserve” </w:t>
      </w:r>
      <w:r w:rsidRPr="00095F77">
        <w:rPr>
          <w:noProof/>
          <w:color w:val="7F7F7F"/>
          <w:u w:val="dotted" w:color="7F7F7F"/>
        </w:rPr>
        <w:t>https://www.brookings.edu/blog/order-from-chaos/2015/07/17/seven-fat-years-the-importance-of-preserving-the-u-s-strategic-petroleum-reserve/</w:t>
      </w:r>
    </w:p>
    <w:p w14:paraId="7817AEB9"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Ernest Moniz 2017</w:t>
      </w:r>
      <w:r>
        <w:rPr>
          <w:noProof/>
        </w:rPr>
        <w:t xml:space="preserve"> (</w:t>
      </w:r>
      <w:r>
        <w:rPr>
          <w:noProof/>
          <w:lang w:eastAsia="fr-FR"/>
        </w:rPr>
        <w:t>Moniz, the 13th U.S. Secretary of Energy, is the founder of the Energy Futures Initiative, a nonprofit dedicated to promoting energy innovation.</w:t>
      </w:r>
      <w:r>
        <w:rPr>
          <w:noProof/>
        </w:rPr>
        <w:t xml:space="preserve">) 10 July 2017 “Moniz: We need a modernized strategic reserve, not a smaller one” </w:t>
      </w:r>
      <w:r w:rsidRPr="00095F77">
        <w:rPr>
          <w:noProof/>
          <w:color w:val="7F7F7F"/>
          <w:u w:val="dotted" w:color="7F7F7F"/>
        </w:rPr>
        <w:t>https://www.chron.com/business/energy/article/Moniz-We-need-a-modernized-strategic-reserve-11271157.php</w:t>
      </w:r>
    </w:p>
    <w:p w14:paraId="3F96F9C0"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Alex D. Pappas 2018</w:t>
      </w:r>
      <w:r>
        <w:rPr>
          <w:noProof/>
        </w:rPr>
        <w:t xml:space="preserve"> (BA in political science; pursuing his law degree at Georgetown University. He is the Senior Editor for the Georgetown Environmental Law Review) 5 November 2018 “The Strategic Petroleum Reserve: An Underappreciated National Security Asset” </w:t>
      </w:r>
      <w:r w:rsidRPr="00095F77">
        <w:rPr>
          <w:noProof/>
          <w:color w:val="7F7F7F"/>
          <w:u w:val="dotted" w:color="7F7F7F"/>
        </w:rPr>
        <w:t>https://www.law.georgetown.edu/environmental-law-review/blog/the-strategic-petroleum-reserve-an-underappreciated-national-security-asset/</w:t>
      </w:r>
    </w:p>
    <w:p w14:paraId="1DF80F0C"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Carmine Difiglio 2014</w:t>
      </w:r>
      <w:r>
        <w:rPr>
          <w:noProof/>
        </w:rPr>
        <w:t xml:space="preserve"> (works for the Department of Energy. This was written in Energy Strategy Reviews, a gold open access journal that provides authoritative content on strategic decision-making and vision-sharing related to society's energy needs.) December 2014 “Oil, economic growth and strategic petroleum stocks” </w:t>
      </w:r>
      <w:r w:rsidRPr="00095F77">
        <w:rPr>
          <w:noProof/>
          <w:color w:val="7F7F7F"/>
          <w:u w:val="dotted" w:color="7F7F7F"/>
        </w:rPr>
        <w:t>https://www.sciencedirect.com/science/article/pii/S2211467X14000443 (brackets added)</w:t>
      </w:r>
    </w:p>
    <w:p w14:paraId="50660019"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lastRenderedPageBreak/>
        <w:t>Samuel Siskind 2018</w:t>
      </w:r>
      <w:r>
        <w:rPr>
          <w:noProof/>
        </w:rPr>
        <w:t xml:space="preserve"> (He studied intelligence research at the American Military University in West Virginia. He served as a squad commander in the Israeli Defense Force (IDF) Corp of Combat Engineers, in the Corps' ground battalions and later in its Intelligence Wing at regional and divisional stations. For the past five years, Samuel has worked as a consultant and researcher on physical and information security issues for private and governmental institutions, in the US, Africa, India, and Israel. He currently lives in Jerusalem.) 22 July 2018 “The Oil Weapon: Rising Gas Prices and the Strategic Petroleum Reserve” </w:t>
      </w:r>
      <w:r w:rsidRPr="00095F77">
        <w:rPr>
          <w:noProof/>
          <w:color w:val="7F7F7F"/>
          <w:u w:val="dotted" w:color="7F7F7F"/>
        </w:rPr>
        <w:t>https://www.opslens.com/2018/07/the-oil-weapon-rising-gas-prices-and-the-strategic-petroleum-reserve/</w:t>
      </w:r>
    </w:p>
    <w:p w14:paraId="78C80357"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Matt Chester 2018</w:t>
      </w:r>
      <w:r>
        <w:rPr>
          <w:noProof/>
        </w:rPr>
        <w:t xml:space="preserve"> (He is an energy analyst in Washington DC, studied engineering and science &amp; technology policy at the University of Virginia, and operates this blog and website to share news, insights, and advice in the fields of energy policy, energy technology, and more.) 12 February 2018 “Playing Politics with Energy Security: How the Latest Congressional Budget Deal Raids the Strategic Petroleum Reserve” </w:t>
      </w:r>
      <w:r w:rsidRPr="00095F77">
        <w:rPr>
          <w:noProof/>
          <w:color w:val="7F7F7F"/>
          <w:u w:val="dotted" w:color="7F7F7F"/>
        </w:rPr>
        <w:t>http://chesterenergyandpolicy.com/2018/02/12/playing-politics-with-energy-security-how-the-latest-congressional-budget-deal-raids-the-strategic-petroleum-reserve/</w:t>
      </w:r>
    </w:p>
    <w:p w14:paraId="2C351AE4"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Bob Adelmann 2018</w:t>
      </w:r>
      <w:r>
        <w:rPr>
          <w:noProof/>
        </w:rPr>
        <w:t xml:space="preserve"> (Ivy League graduate and former investment advisor, regular contributor to The New American magazine.) 16 July 2018 “Possible Release of Some U.S. Strategic Petroleum Reserves Sends Oil Prices Down” </w:t>
      </w:r>
      <w:r w:rsidRPr="00095F77">
        <w:rPr>
          <w:noProof/>
          <w:color w:val="7F7F7F"/>
          <w:u w:val="dotted" w:color="7F7F7F"/>
        </w:rPr>
        <w:t>https://www.thenewamerican.com/tech/energy/item/29543-possible-release-of-some-u-s-strategic-petroleum-reserves-sends-oil-prices-down (brackets added)</w:t>
      </w:r>
    </w:p>
    <w:p w14:paraId="427A750A"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Alan Neuhauser 2015</w:t>
      </w:r>
      <w:r>
        <w:rPr>
          <w:noProof/>
        </w:rPr>
        <w:t xml:space="preserve"> (covers law enforcement and criminal justice for U.S. News &amp; World Report) 5 August 2015 “Cashing In on Oil” </w:t>
      </w:r>
      <w:r w:rsidRPr="00095F77">
        <w:rPr>
          <w:noProof/>
          <w:color w:val="7F7F7F"/>
          <w:u w:val="dotted" w:color="7F7F7F"/>
        </w:rPr>
        <w:t>https://www.usnews.com/news/the-report/articles/2015/08/05/why-do-we-need-the-strategic-petroleum-reserve</w:t>
      </w:r>
    </w:p>
    <w:p w14:paraId="6EE8D79F"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John Kemp 2018</w:t>
      </w:r>
      <w:r>
        <w:rPr>
          <w:noProof/>
        </w:rPr>
        <w:t xml:space="preserve"> (Senior Market Analyst, Commodities and Energy. Reuters, the news and media division of Reuters.) 19 July 2018 “COLUMN-U.S. SPR oil release would be a mistake: Kemp” </w:t>
      </w:r>
      <w:r w:rsidRPr="00095F77">
        <w:rPr>
          <w:noProof/>
          <w:color w:val="7F7F7F"/>
          <w:u w:val="dotted" w:color="7F7F7F"/>
        </w:rPr>
        <w:t>https://www.reuters.com/article/oil-prices-kemp/column-u-s-spr-oil-release-would-be-a-mistake-kemp-idUSL8N1UF53S</w:t>
      </w:r>
    </w:p>
    <w:p w14:paraId="44184255"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lang w:eastAsia="fr-FR"/>
        </w:rPr>
        <w:t>Keith Crane 2015</w:t>
      </w:r>
      <w:r>
        <w:rPr>
          <w:noProof/>
          <w:lang w:eastAsia="fr-FR"/>
        </w:rPr>
        <w:t xml:space="preserve"> (director of the Environment, Energy and Economic Development Program at the RAND Corporation, nonprofit, nonpartisan research organization.</w:t>
      </w:r>
      <w:r>
        <w:rPr>
          <w:noProof/>
        </w:rPr>
        <w:t xml:space="preserve">) 15 September 2015 “Why Selling Oil from the Strategic Petroleum Reserve Is a Bad Idea” </w:t>
      </w:r>
      <w:r w:rsidRPr="00095F77">
        <w:rPr>
          <w:noProof/>
          <w:color w:val="7F7F7F"/>
          <w:u w:val="dotted" w:color="7F7F7F"/>
        </w:rPr>
        <w:t>https://www.rand.org/blog/2015/09/why-selling-oil-from-the-strategic-petroleum-reserve.html</w:t>
      </w:r>
    </w:p>
    <w:p w14:paraId="51FDD44D" w14:textId="77777777" w:rsidR="00EC6BEF" w:rsidRDefault="00EC6BEF">
      <w:pPr>
        <w:pStyle w:val="TOC4"/>
        <w:tabs>
          <w:tab w:val="right" w:leader="dot" w:pos="9350"/>
        </w:tabs>
        <w:rPr>
          <w:rFonts w:asciiTheme="minorHAnsi" w:eastAsiaTheme="minorEastAsia" w:hAnsiTheme="minorHAnsi" w:cstheme="minorBidi"/>
          <w:noProof/>
          <w:sz w:val="24"/>
          <w:szCs w:val="24"/>
          <w:u w:val="none"/>
        </w:rPr>
      </w:pPr>
      <w:r w:rsidRPr="00095F77">
        <w:rPr>
          <w:noProof/>
        </w:rPr>
        <w:t>Frank Rusco 2017</w:t>
      </w:r>
      <w:r>
        <w:rPr>
          <w:noProof/>
        </w:rPr>
        <w:t xml:space="preserve"> (Director, Natural Resources and Environment; Testimony Before the Subcommittee on Energy, Committee on Energy and Commerce, House of Representatives. The Government Accountability Office, the audit, evaluation, and investigative arm of Congress, exists to support Congress in meeting its constitutional responsibilities and to help improve the performance and accountability of the federal government for the American people.) 2 November 2017 “STRATEGIC PETROLEUM RESERVE: Preliminary Observations on the Emergency Oil Stockpile” </w:t>
      </w:r>
      <w:r w:rsidRPr="00095F77">
        <w:rPr>
          <w:noProof/>
          <w:color w:val="7F7F7F"/>
          <w:u w:val="dotted" w:color="7F7F7F"/>
        </w:rPr>
        <w:t>https://www.gao.gov/assets/690/688104.pdf</w:t>
      </w:r>
    </w:p>
    <w:p w14:paraId="37D888D6" w14:textId="6F39B44A" w:rsidR="00EA565D" w:rsidRPr="00D922B2" w:rsidRDefault="00884A95" w:rsidP="00F07344">
      <w:pPr>
        <w:pStyle w:val="TOC4"/>
        <w:numPr>
          <w:ilvl w:val="0"/>
          <w:numId w:val="0"/>
        </w:numPr>
        <w:tabs>
          <w:tab w:val="right" w:leader="dot" w:pos="9350"/>
        </w:tabs>
      </w:pPr>
      <w:r>
        <w:fldChar w:fldCharType="end"/>
      </w:r>
    </w:p>
    <w:sectPr w:rsidR="00EA565D" w:rsidRPr="00D922B2" w:rsidSect="00F04C23">
      <w:headerReference w:type="even" r:id="rId52"/>
      <w:headerReference w:type="default" r:id="rId53"/>
      <w:footerReference w:type="even" r:id="rId54"/>
      <w:footerReference w:type="default" r:id="rId55"/>
      <w:headerReference w:type="first" r:id="rId56"/>
      <w:footerReference w:type="first" r:id="rId5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06017" w14:textId="77777777" w:rsidR="004D2864" w:rsidRDefault="004D2864" w:rsidP="001D5FD6">
      <w:pPr>
        <w:spacing w:after="0" w:line="240" w:lineRule="auto"/>
      </w:pPr>
      <w:r>
        <w:separator/>
      </w:r>
    </w:p>
    <w:p w14:paraId="6923302A" w14:textId="77777777" w:rsidR="004D2864" w:rsidRDefault="004D2864"/>
    <w:p w14:paraId="05FBA4FC" w14:textId="77777777" w:rsidR="004D2864" w:rsidRDefault="004D2864"/>
  </w:endnote>
  <w:endnote w:type="continuationSeparator" w:id="0">
    <w:p w14:paraId="5266C353" w14:textId="77777777" w:rsidR="004D2864" w:rsidRDefault="004D2864" w:rsidP="001D5FD6">
      <w:pPr>
        <w:spacing w:after="0" w:line="240" w:lineRule="auto"/>
      </w:pPr>
      <w:r>
        <w:continuationSeparator/>
      </w:r>
    </w:p>
    <w:p w14:paraId="4B601813" w14:textId="77777777" w:rsidR="004D2864" w:rsidRDefault="004D2864"/>
    <w:p w14:paraId="40887156" w14:textId="77777777" w:rsidR="004D2864" w:rsidRDefault="004D2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500BF" w14:textId="77777777" w:rsidR="00EC6BEF" w:rsidRDefault="00EC6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72C6D697" w:rsidR="0051040C" w:rsidRDefault="0051040C"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C65939">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C65939">
      <w:rPr>
        <w:noProof/>
        <w:sz w:val="24"/>
        <w:szCs w:val="24"/>
      </w:rPr>
      <w:t>15</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C65939">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51040C" w:rsidRDefault="0051040C"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676B5A2E" w:rsidR="0051040C" w:rsidRPr="00303BC4" w:rsidRDefault="0051040C"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sidR="00C65939">
      <w:rPr>
        <w:b w:val="0"/>
        <w:i/>
        <w:smallCaps w:val="0"/>
        <w:sz w:val="15"/>
        <w:szCs w:val="15"/>
      </w:rPr>
      <w:t>20</w:t>
    </w:r>
    <w:r w:rsidRPr="00B441D5">
      <w:rPr>
        <w:b w:val="0"/>
        <w:i/>
        <w:smallCaps w:val="0"/>
        <w:sz w:val="15"/>
        <w:szCs w:val="15"/>
      </w:rPr>
      <w:t xml:space="preserve"> (201</w:t>
    </w:r>
    <w:r w:rsidR="00C65939">
      <w:rPr>
        <w:b w:val="0"/>
        <w:i/>
        <w:smallCaps w:val="0"/>
        <w:sz w:val="15"/>
        <w:szCs w:val="15"/>
      </w:rPr>
      <w:t>9-2020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73F72" w14:textId="77777777" w:rsidR="00EC6BEF" w:rsidRDefault="00EC6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87C16" w14:textId="77777777" w:rsidR="004D2864" w:rsidRDefault="004D2864" w:rsidP="001D5FD6">
      <w:pPr>
        <w:spacing w:after="0" w:line="240" w:lineRule="auto"/>
      </w:pPr>
      <w:r>
        <w:separator/>
      </w:r>
    </w:p>
    <w:p w14:paraId="20CD283E" w14:textId="77777777" w:rsidR="004D2864" w:rsidRDefault="004D2864"/>
    <w:p w14:paraId="798D9A9A" w14:textId="77777777" w:rsidR="004D2864" w:rsidRDefault="004D2864"/>
  </w:footnote>
  <w:footnote w:type="continuationSeparator" w:id="0">
    <w:p w14:paraId="318482E2" w14:textId="77777777" w:rsidR="004D2864" w:rsidRDefault="004D2864" w:rsidP="001D5FD6">
      <w:pPr>
        <w:spacing w:after="0" w:line="240" w:lineRule="auto"/>
      </w:pPr>
      <w:r>
        <w:continuationSeparator/>
      </w:r>
    </w:p>
    <w:p w14:paraId="439DE13B" w14:textId="77777777" w:rsidR="004D2864" w:rsidRDefault="004D2864"/>
    <w:p w14:paraId="1AD67911" w14:textId="77777777" w:rsidR="004D2864" w:rsidRDefault="004D28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2201" w14:textId="77777777" w:rsidR="00EC6BEF" w:rsidRDefault="00EC6B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3D3D8A79" w:rsidR="0051040C" w:rsidRDefault="00C65939" w:rsidP="00934A35">
    <w:pPr>
      <w:pStyle w:val="Footer"/>
    </w:pPr>
    <w:r>
      <w:t>Negative:</w:t>
    </w:r>
    <w:r w:rsidR="00EC6BEF">
      <w:t xml:space="preserve"> </w:t>
    </w:r>
    <w:r w:rsidR="0051040C">
      <w:t>Strategic Petroleum Reserve</w:t>
    </w:r>
    <w:r>
      <w:t xml:space="preserve"> - good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0FF2" w14:textId="77777777" w:rsidR="00EC6BEF" w:rsidRDefault="00EC6B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5181"/>
    <w:rsid w:val="00007079"/>
    <w:rsid w:val="00011BF9"/>
    <w:rsid w:val="00037367"/>
    <w:rsid w:val="00037C74"/>
    <w:rsid w:val="00050B5C"/>
    <w:rsid w:val="000519FE"/>
    <w:rsid w:val="0007056F"/>
    <w:rsid w:val="0008580D"/>
    <w:rsid w:val="0008674B"/>
    <w:rsid w:val="0009425D"/>
    <w:rsid w:val="000948EB"/>
    <w:rsid w:val="0009716A"/>
    <w:rsid w:val="000B0848"/>
    <w:rsid w:val="000B3CC7"/>
    <w:rsid w:val="000B504C"/>
    <w:rsid w:val="000C0767"/>
    <w:rsid w:val="000C54F8"/>
    <w:rsid w:val="000C71BA"/>
    <w:rsid w:val="000D3779"/>
    <w:rsid w:val="000D5C9A"/>
    <w:rsid w:val="000E04AA"/>
    <w:rsid w:val="000F24E5"/>
    <w:rsid w:val="000F546C"/>
    <w:rsid w:val="000F5B0E"/>
    <w:rsid w:val="00105BD1"/>
    <w:rsid w:val="0013546D"/>
    <w:rsid w:val="001361FB"/>
    <w:rsid w:val="0015488C"/>
    <w:rsid w:val="0017181C"/>
    <w:rsid w:val="00190F49"/>
    <w:rsid w:val="00196952"/>
    <w:rsid w:val="001C036D"/>
    <w:rsid w:val="001D5FD6"/>
    <w:rsid w:val="001F0ADE"/>
    <w:rsid w:val="001F6768"/>
    <w:rsid w:val="0020276C"/>
    <w:rsid w:val="00213EE2"/>
    <w:rsid w:val="00236F83"/>
    <w:rsid w:val="002438CB"/>
    <w:rsid w:val="002558C7"/>
    <w:rsid w:val="00265032"/>
    <w:rsid w:val="00265E15"/>
    <w:rsid w:val="002732DD"/>
    <w:rsid w:val="002838EE"/>
    <w:rsid w:val="00284528"/>
    <w:rsid w:val="0028462E"/>
    <w:rsid w:val="002847EA"/>
    <w:rsid w:val="00285587"/>
    <w:rsid w:val="00290BD7"/>
    <w:rsid w:val="002938DF"/>
    <w:rsid w:val="00296C2E"/>
    <w:rsid w:val="002A018C"/>
    <w:rsid w:val="002A286B"/>
    <w:rsid w:val="002A72DE"/>
    <w:rsid w:val="002C1829"/>
    <w:rsid w:val="002C20CF"/>
    <w:rsid w:val="002C4542"/>
    <w:rsid w:val="002D1F9C"/>
    <w:rsid w:val="002D2C8E"/>
    <w:rsid w:val="002D6A50"/>
    <w:rsid w:val="002E0230"/>
    <w:rsid w:val="002E7D31"/>
    <w:rsid w:val="003003CF"/>
    <w:rsid w:val="00302028"/>
    <w:rsid w:val="00303BC4"/>
    <w:rsid w:val="00305472"/>
    <w:rsid w:val="00313DAC"/>
    <w:rsid w:val="003153FF"/>
    <w:rsid w:val="003252AF"/>
    <w:rsid w:val="003276F1"/>
    <w:rsid w:val="00333184"/>
    <w:rsid w:val="00373DA9"/>
    <w:rsid w:val="00375D3A"/>
    <w:rsid w:val="00380948"/>
    <w:rsid w:val="00386449"/>
    <w:rsid w:val="00391D35"/>
    <w:rsid w:val="00394FA5"/>
    <w:rsid w:val="00395227"/>
    <w:rsid w:val="003965EC"/>
    <w:rsid w:val="00396B4A"/>
    <w:rsid w:val="003B252C"/>
    <w:rsid w:val="003E478B"/>
    <w:rsid w:val="003E4ED3"/>
    <w:rsid w:val="003E6942"/>
    <w:rsid w:val="003F7D2A"/>
    <w:rsid w:val="00401258"/>
    <w:rsid w:val="00403FEC"/>
    <w:rsid w:val="004051DC"/>
    <w:rsid w:val="0042262F"/>
    <w:rsid w:val="004442CE"/>
    <w:rsid w:val="00454B16"/>
    <w:rsid w:val="004555FD"/>
    <w:rsid w:val="0045767E"/>
    <w:rsid w:val="00457835"/>
    <w:rsid w:val="00461E5E"/>
    <w:rsid w:val="004639D6"/>
    <w:rsid w:val="004724B8"/>
    <w:rsid w:val="004731D9"/>
    <w:rsid w:val="0049656E"/>
    <w:rsid w:val="004969CB"/>
    <w:rsid w:val="004969CF"/>
    <w:rsid w:val="004A276D"/>
    <w:rsid w:val="004C3FC6"/>
    <w:rsid w:val="004D148E"/>
    <w:rsid w:val="004D2864"/>
    <w:rsid w:val="004F011F"/>
    <w:rsid w:val="004F139E"/>
    <w:rsid w:val="00501F49"/>
    <w:rsid w:val="00502AA2"/>
    <w:rsid w:val="0051040C"/>
    <w:rsid w:val="005111F7"/>
    <w:rsid w:val="00520F71"/>
    <w:rsid w:val="0052688C"/>
    <w:rsid w:val="00553F1B"/>
    <w:rsid w:val="00565C56"/>
    <w:rsid w:val="00593922"/>
    <w:rsid w:val="00594AE7"/>
    <w:rsid w:val="005A01B9"/>
    <w:rsid w:val="005A0856"/>
    <w:rsid w:val="005B1129"/>
    <w:rsid w:val="00616E3B"/>
    <w:rsid w:val="006258CC"/>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000C"/>
    <w:rsid w:val="006B5C75"/>
    <w:rsid w:val="006C4265"/>
    <w:rsid w:val="006C457B"/>
    <w:rsid w:val="006C6302"/>
    <w:rsid w:val="006D3F93"/>
    <w:rsid w:val="006E03C9"/>
    <w:rsid w:val="006E6A6C"/>
    <w:rsid w:val="006F5487"/>
    <w:rsid w:val="00700114"/>
    <w:rsid w:val="007006E3"/>
    <w:rsid w:val="00700C0A"/>
    <w:rsid w:val="00701198"/>
    <w:rsid w:val="0070221F"/>
    <w:rsid w:val="00720189"/>
    <w:rsid w:val="0072413B"/>
    <w:rsid w:val="007254F4"/>
    <w:rsid w:val="0072778E"/>
    <w:rsid w:val="00732989"/>
    <w:rsid w:val="0073488F"/>
    <w:rsid w:val="00744919"/>
    <w:rsid w:val="00744B8F"/>
    <w:rsid w:val="00746139"/>
    <w:rsid w:val="00756E9F"/>
    <w:rsid w:val="007571F3"/>
    <w:rsid w:val="00762EB7"/>
    <w:rsid w:val="007679E5"/>
    <w:rsid w:val="00775EB7"/>
    <w:rsid w:val="00780657"/>
    <w:rsid w:val="007B39AF"/>
    <w:rsid w:val="007B4BA3"/>
    <w:rsid w:val="007B6228"/>
    <w:rsid w:val="007B6FA0"/>
    <w:rsid w:val="007C74BB"/>
    <w:rsid w:val="007C7916"/>
    <w:rsid w:val="007D2883"/>
    <w:rsid w:val="007D6BED"/>
    <w:rsid w:val="007F1EFF"/>
    <w:rsid w:val="007F6B0C"/>
    <w:rsid w:val="00801E3C"/>
    <w:rsid w:val="0082486E"/>
    <w:rsid w:val="00844A8B"/>
    <w:rsid w:val="00847706"/>
    <w:rsid w:val="00857987"/>
    <w:rsid w:val="00862483"/>
    <w:rsid w:val="00874518"/>
    <w:rsid w:val="00884A95"/>
    <w:rsid w:val="008921A4"/>
    <w:rsid w:val="00895B3E"/>
    <w:rsid w:val="008A5B8F"/>
    <w:rsid w:val="008A7E94"/>
    <w:rsid w:val="008B0EB0"/>
    <w:rsid w:val="008B4CC1"/>
    <w:rsid w:val="008E1700"/>
    <w:rsid w:val="008E3361"/>
    <w:rsid w:val="008E5E01"/>
    <w:rsid w:val="008F07D0"/>
    <w:rsid w:val="008F2444"/>
    <w:rsid w:val="008F2665"/>
    <w:rsid w:val="00910B4E"/>
    <w:rsid w:val="0092592E"/>
    <w:rsid w:val="00932C8D"/>
    <w:rsid w:val="00932DD9"/>
    <w:rsid w:val="0093483A"/>
    <w:rsid w:val="00934A35"/>
    <w:rsid w:val="00941310"/>
    <w:rsid w:val="00942633"/>
    <w:rsid w:val="009446C4"/>
    <w:rsid w:val="00944983"/>
    <w:rsid w:val="00946BA9"/>
    <w:rsid w:val="00950F5B"/>
    <w:rsid w:val="009541D9"/>
    <w:rsid w:val="0095509D"/>
    <w:rsid w:val="00956E0D"/>
    <w:rsid w:val="0095733B"/>
    <w:rsid w:val="00994C63"/>
    <w:rsid w:val="009A2CF2"/>
    <w:rsid w:val="009C076C"/>
    <w:rsid w:val="009C23FF"/>
    <w:rsid w:val="009F06D9"/>
    <w:rsid w:val="009F53D8"/>
    <w:rsid w:val="00A03D2E"/>
    <w:rsid w:val="00A177C3"/>
    <w:rsid w:val="00A25462"/>
    <w:rsid w:val="00A3080B"/>
    <w:rsid w:val="00A31F34"/>
    <w:rsid w:val="00A36994"/>
    <w:rsid w:val="00A43902"/>
    <w:rsid w:val="00A4539F"/>
    <w:rsid w:val="00A52A43"/>
    <w:rsid w:val="00A53707"/>
    <w:rsid w:val="00A57A1B"/>
    <w:rsid w:val="00A62D6F"/>
    <w:rsid w:val="00A645F2"/>
    <w:rsid w:val="00A6757D"/>
    <w:rsid w:val="00A75971"/>
    <w:rsid w:val="00A75E4E"/>
    <w:rsid w:val="00A911C9"/>
    <w:rsid w:val="00A946F8"/>
    <w:rsid w:val="00A961A3"/>
    <w:rsid w:val="00AA057B"/>
    <w:rsid w:val="00AA06CB"/>
    <w:rsid w:val="00AA3CD8"/>
    <w:rsid w:val="00AB1D4D"/>
    <w:rsid w:val="00AB32D6"/>
    <w:rsid w:val="00AB3973"/>
    <w:rsid w:val="00AC2340"/>
    <w:rsid w:val="00AD2212"/>
    <w:rsid w:val="00AD3A26"/>
    <w:rsid w:val="00AE1CE7"/>
    <w:rsid w:val="00AF2404"/>
    <w:rsid w:val="00B02578"/>
    <w:rsid w:val="00B06B98"/>
    <w:rsid w:val="00B441D5"/>
    <w:rsid w:val="00B4500E"/>
    <w:rsid w:val="00B50052"/>
    <w:rsid w:val="00B514CA"/>
    <w:rsid w:val="00B6434A"/>
    <w:rsid w:val="00B70CC1"/>
    <w:rsid w:val="00B757D8"/>
    <w:rsid w:val="00B75AA1"/>
    <w:rsid w:val="00B83537"/>
    <w:rsid w:val="00B839F4"/>
    <w:rsid w:val="00B9421F"/>
    <w:rsid w:val="00BA3609"/>
    <w:rsid w:val="00BB4EBE"/>
    <w:rsid w:val="00BC1FD0"/>
    <w:rsid w:val="00BD0C18"/>
    <w:rsid w:val="00BE15CE"/>
    <w:rsid w:val="00C01747"/>
    <w:rsid w:val="00C01FF0"/>
    <w:rsid w:val="00C04A45"/>
    <w:rsid w:val="00C367C3"/>
    <w:rsid w:val="00C37750"/>
    <w:rsid w:val="00C465A4"/>
    <w:rsid w:val="00C5254F"/>
    <w:rsid w:val="00C5657A"/>
    <w:rsid w:val="00C56940"/>
    <w:rsid w:val="00C627C4"/>
    <w:rsid w:val="00C65939"/>
    <w:rsid w:val="00C71275"/>
    <w:rsid w:val="00C76930"/>
    <w:rsid w:val="00C808B9"/>
    <w:rsid w:val="00C936FD"/>
    <w:rsid w:val="00C955AF"/>
    <w:rsid w:val="00C95D87"/>
    <w:rsid w:val="00CA24B4"/>
    <w:rsid w:val="00CA7ADD"/>
    <w:rsid w:val="00CB1171"/>
    <w:rsid w:val="00CD0720"/>
    <w:rsid w:val="00CE3F31"/>
    <w:rsid w:val="00CF5E42"/>
    <w:rsid w:val="00CF7A7D"/>
    <w:rsid w:val="00D05A53"/>
    <w:rsid w:val="00D07331"/>
    <w:rsid w:val="00D11CE7"/>
    <w:rsid w:val="00D14B08"/>
    <w:rsid w:val="00D462AA"/>
    <w:rsid w:val="00D47FBB"/>
    <w:rsid w:val="00D52C45"/>
    <w:rsid w:val="00D57F1D"/>
    <w:rsid w:val="00D61ACA"/>
    <w:rsid w:val="00D67FFD"/>
    <w:rsid w:val="00D730AB"/>
    <w:rsid w:val="00D922B2"/>
    <w:rsid w:val="00DA2F2D"/>
    <w:rsid w:val="00DA64B0"/>
    <w:rsid w:val="00DB3DDA"/>
    <w:rsid w:val="00DB5B27"/>
    <w:rsid w:val="00DB6570"/>
    <w:rsid w:val="00DB66BD"/>
    <w:rsid w:val="00DB7B94"/>
    <w:rsid w:val="00DC29FF"/>
    <w:rsid w:val="00DC3094"/>
    <w:rsid w:val="00DC46E4"/>
    <w:rsid w:val="00DC5FA8"/>
    <w:rsid w:val="00DE4778"/>
    <w:rsid w:val="00DE6160"/>
    <w:rsid w:val="00E017EE"/>
    <w:rsid w:val="00E351BF"/>
    <w:rsid w:val="00E42C4F"/>
    <w:rsid w:val="00E4330C"/>
    <w:rsid w:val="00E43F78"/>
    <w:rsid w:val="00E470E0"/>
    <w:rsid w:val="00E52C0E"/>
    <w:rsid w:val="00E6412D"/>
    <w:rsid w:val="00E6481C"/>
    <w:rsid w:val="00E6588E"/>
    <w:rsid w:val="00E65DFE"/>
    <w:rsid w:val="00E661F9"/>
    <w:rsid w:val="00E71428"/>
    <w:rsid w:val="00E7494E"/>
    <w:rsid w:val="00EA565D"/>
    <w:rsid w:val="00EC21D1"/>
    <w:rsid w:val="00EC6BEF"/>
    <w:rsid w:val="00ED1364"/>
    <w:rsid w:val="00EE1E8E"/>
    <w:rsid w:val="00EE3E2F"/>
    <w:rsid w:val="00F02239"/>
    <w:rsid w:val="00F04C23"/>
    <w:rsid w:val="00F07344"/>
    <w:rsid w:val="00F07F3F"/>
    <w:rsid w:val="00F10343"/>
    <w:rsid w:val="00F133B4"/>
    <w:rsid w:val="00F17A3A"/>
    <w:rsid w:val="00F2448E"/>
    <w:rsid w:val="00F25F3B"/>
    <w:rsid w:val="00F32431"/>
    <w:rsid w:val="00F36B38"/>
    <w:rsid w:val="00F43E2B"/>
    <w:rsid w:val="00F44E6A"/>
    <w:rsid w:val="00F475C5"/>
    <w:rsid w:val="00F55129"/>
    <w:rsid w:val="00F60940"/>
    <w:rsid w:val="00F60D98"/>
    <w:rsid w:val="00F622BD"/>
    <w:rsid w:val="00F62473"/>
    <w:rsid w:val="00F727B6"/>
    <w:rsid w:val="00F76F67"/>
    <w:rsid w:val="00F7723E"/>
    <w:rsid w:val="00F933C4"/>
    <w:rsid w:val="00FA41B5"/>
    <w:rsid w:val="00FB0D2B"/>
    <w:rsid w:val="00FC6B5A"/>
    <w:rsid w:val="00FC7015"/>
    <w:rsid w:val="00FC74DB"/>
    <w:rsid w:val="00FD47AA"/>
    <w:rsid w:val="00FD77E9"/>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6428140">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nergypolicy.columbia.edu/research/op-ed/why-us-shouldn-t-sell-strategic-petroleum-reserve" TargetMode="External"/><Relationship Id="rId18" Type="http://schemas.openxmlformats.org/officeDocument/2006/relationships/hyperlink" Target="https://www.sciencedirect.com/science/article/pii/S2211467X14000443" TargetMode="External"/><Relationship Id="rId26" Type="http://schemas.openxmlformats.org/officeDocument/2006/relationships/hyperlink" Target="https://thehill.com/blogs/congress-blog/energy-environment/246172-dont-sell-off-the-spr" TargetMode="External"/><Relationship Id="rId39" Type="http://schemas.openxmlformats.org/officeDocument/2006/relationships/hyperlink" Target="https://www.rand.org/blog/2015/09/why-selling-oil-from-the-strategic-petroleum-reserve.html" TargetMode="External"/><Relationship Id="rId21" Type="http://schemas.openxmlformats.org/officeDocument/2006/relationships/hyperlink" Target="https://www.energy.gov/fe/services/petroleum-reserves/strategic-petroleum-reserve/releasing-oil-spr" TargetMode="External"/><Relationship Id="rId34" Type="http://schemas.openxmlformats.org/officeDocument/2006/relationships/hyperlink" Target="https://www.reuters.com/article/oil-prices-kemp/column-u-s-spr-oil-release-would-be-a-mistake-kemp-idUSL8N1UF53S" TargetMode="External"/><Relationship Id="rId42" Type="http://schemas.openxmlformats.org/officeDocument/2006/relationships/hyperlink" Target="https://www.iea.org/oilmarketreport/omrpublic/" TargetMode="External"/><Relationship Id="rId47" Type="http://schemas.openxmlformats.org/officeDocument/2006/relationships/hyperlink" Target="https://www.rand.org/blog/2015/09/why-selling-oil-from-the-strategic-petroleum-reserve.html" TargetMode="External"/><Relationship Id="rId50" Type="http://schemas.openxmlformats.org/officeDocument/2006/relationships/hyperlink" Target="https://www.chron.com/search/?action=search&amp;channel=business%2Fenergy&amp;inlineLink=1&amp;searchindex=solr&amp;query=%22Department+of+Energy%22" TargetMode="External"/><Relationship Id="rId55" Type="http://schemas.openxmlformats.org/officeDocument/2006/relationships/footer" Target="footer2.xml"/><Relationship Id="rId7" Type="http://schemas.openxmlformats.org/officeDocument/2006/relationships/hyperlink" Target="https://foreignpolicy.com/2017/05/23/trump-wants-to-sell-half-the-u-s-strategic-oil-reserve-for-more-cash-petroleum-energy-budget/" TargetMode="External"/><Relationship Id="rId2" Type="http://schemas.openxmlformats.org/officeDocument/2006/relationships/styles" Target="styles.xml"/><Relationship Id="rId16" Type="http://schemas.openxmlformats.org/officeDocument/2006/relationships/hyperlink" Target="https://www.chron.com/search/?action=search&amp;channel=business%2Fenergy&amp;inlineLink=1&amp;searchindex=solr&amp;query=%22Department+of+Energy%22" TargetMode="External"/><Relationship Id="rId29" Type="http://schemas.openxmlformats.org/officeDocument/2006/relationships/hyperlink" Target="http://chesterenergyandpolicy.com/2017/09/26/doe-in-focus-strategic-petroleum-reserve/" TargetMode="External"/><Relationship Id="rId11" Type="http://schemas.openxmlformats.org/officeDocument/2006/relationships/hyperlink" Target="https://www.brookings.edu/blog/order-from-chaos/2015/07/17/seven-fat-years-the-importance-of-preserving-the-u-s-strategic-petroleum-reserve/" TargetMode="External"/><Relationship Id="rId24" Type="http://schemas.openxmlformats.org/officeDocument/2006/relationships/hyperlink" Target="https://www.cfr.org/blog/strategic-petroleum-reserve-policy-response-oil-price-volatility" TargetMode="External"/><Relationship Id="rId32" Type="http://schemas.openxmlformats.org/officeDocument/2006/relationships/hyperlink" Target="https://www.law.georgetown.edu/environmental-law-review/blog/the-strategic-petroleum-reserve-an-underappreciated-national-security-asset/" TargetMode="External"/><Relationship Id="rId37" Type="http://schemas.openxmlformats.org/officeDocument/2006/relationships/hyperlink" Target="http://chesterenergyandpolicy.com/2018/02/12/playing-politics-with-energy-security-how-the-latest-congressional-budget-deal-raids-the-strategic-petroleum-reserve/" TargetMode="External"/><Relationship Id="rId40" Type="http://schemas.openxmlformats.org/officeDocument/2006/relationships/hyperlink" Target="https://energypolicy.columbia.edu/research/op-ed/why-us-shouldn-t-sell-strategic-petroleum-reserve" TargetMode="External"/><Relationship Id="rId45" Type="http://schemas.openxmlformats.org/officeDocument/2006/relationships/hyperlink" Target="https://energypolicy.columbia.edu/research/report/new-realities-new-risks-rethinking-strategic-petroleum-reserve"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https://www.sciencedirect.com/topics/earth-and-planetary-sciences/tightness" TargetMode="External"/><Relationship Id="rId4" Type="http://schemas.openxmlformats.org/officeDocument/2006/relationships/webSettings" Target="webSettings.xml"/><Relationship Id="rId9" Type="http://schemas.openxmlformats.org/officeDocument/2006/relationships/hyperlink" Target="https://energypolicy.columbia.edu/research/report/new-realities-new-risks-rethinking-strategic-petroleum-reserve" TargetMode="External"/><Relationship Id="rId14" Type="http://schemas.openxmlformats.org/officeDocument/2006/relationships/hyperlink" Target="https://energy.gov/sites/prod/files/2016/09/f33/Long-Term%20Strategic%20Review%20of%20the%20U.%20S.%20Strategic%20Petroleum%20Reserve%20Report%20to%20Congress_0.pdf" TargetMode="External"/><Relationship Id="rId22" Type="http://schemas.openxmlformats.org/officeDocument/2006/relationships/hyperlink" Target="https://www.chron.com/business/energy/article/Moniz-We-need-a-modernized-strategic-reserve-11271157.php" TargetMode="External"/><Relationship Id="rId27" Type="http://schemas.openxmlformats.org/officeDocument/2006/relationships/hyperlink" Target="http://chesterenergyandpolicy.com/2018/02/12/playing-politics-with-energy-security-how-the-latest-congressional-budget-deal-raids-the-strategic-petroleum-reserve/" TargetMode="External"/><Relationship Id="rId30" Type="http://schemas.openxmlformats.org/officeDocument/2006/relationships/hyperlink" Target="https://www.eenews.net/eedaily/stories/1060073355/" TargetMode="External"/><Relationship Id="rId35" Type="http://schemas.openxmlformats.org/officeDocument/2006/relationships/hyperlink" Target="https://www.law.georgetown.edu/environmental-law-review/blog/the-strategic-petroleum-reserve-an-underappreciated-national-security-asset/" TargetMode="External"/><Relationship Id="rId43" Type="http://schemas.openxmlformats.org/officeDocument/2006/relationships/hyperlink" Target="https://www.iea.org/oilmarketreport/omrpublic/" TargetMode="External"/><Relationship Id="rId48" Type="http://schemas.openxmlformats.org/officeDocument/2006/relationships/hyperlink" Target="https://www.law.georgetown.edu/environmental-law-review/blog/the-strategic-petroleum-reserve-an-underappreciated-national-security-asset/" TargetMode="External"/><Relationship Id="rId56" Type="http://schemas.openxmlformats.org/officeDocument/2006/relationships/header" Target="header3.xml"/><Relationship Id="rId8" Type="http://schemas.openxmlformats.org/officeDocument/2006/relationships/hyperlink" Target="https://thehill.com/blogs/congress-blog/energy-environment/246172-dont-sell-off-the-spr" TargetMode="External"/><Relationship Id="rId51" Type="http://schemas.openxmlformats.org/officeDocument/2006/relationships/hyperlink" Target="https://www.gao.gov/assets/690/688104.pdf" TargetMode="External"/><Relationship Id="rId3" Type="http://schemas.openxmlformats.org/officeDocument/2006/relationships/settings" Target="settings.xml"/><Relationship Id="rId12" Type="http://schemas.openxmlformats.org/officeDocument/2006/relationships/hyperlink" Target="http://energy.gov/epsa/downloads/quadrennial-energy-review-full-report" TargetMode="External"/><Relationship Id="rId17" Type="http://schemas.openxmlformats.org/officeDocument/2006/relationships/hyperlink" Target="https://www.law.georgetown.edu/environmental-law-review/blog/the-strategic-petroleum-reserve-an-underappreciated-national-security-asset/" TargetMode="External"/><Relationship Id="rId25" Type="http://schemas.openxmlformats.org/officeDocument/2006/relationships/hyperlink" Target="https://www.cfr.org/blog/strategic-petroleum-reserve-policy-response-oil-price-volatility" TargetMode="External"/><Relationship Id="rId33" Type="http://schemas.openxmlformats.org/officeDocument/2006/relationships/hyperlink" Target="https://www.usnews.com/news/the-report/articles/2015/08/05/why-do-we-need-the-strategic-petroleum-reserve" TargetMode="External"/><Relationship Id="rId38" Type="http://schemas.openxmlformats.org/officeDocument/2006/relationships/hyperlink" Target="https://www.rand.org/blog/2015/09/why-selling-oil-from-the-strategic-petroleum-reserve.html" TargetMode="External"/><Relationship Id="rId46" Type="http://schemas.openxmlformats.org/officeDocument/2006/relationships/hyperlink" Target="https://www.law.georgetown.edu/environmental-law-review/blog/the-strategic-petroleum-reserve-an-underappreciated-national-security-asset/" TargetMode="External"/><Relationship Id="rId59" Type="http://schemas.openxmlformats.org/officeDocument/2006/relationships/theme" Target="theme/theme1.xml"/><Relationship Id="rId20" Type="http://schemas.openxmlformats.org/officeDocument/2006/relationships/hyperlink" Target="https://www.opslens.com/2018/07/the-oil-weapon-rising-gas-prices-and-the-strategic-petroleum-reserve/" TargetMode="External"/><Relationship Id="rId41" Type="http://schemas.openxmlformats.org/officeDocument/2006/relationships/hyperlink" Target="https://www.forbes.com/sites/rrapier/2017/08/07/peak-demand-no-a-new-gasoline-demand-record/"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chron.com/business/energy/article/Moniz-We-need-a-modernized-strategic-reserve-11271157.php" TargetMode="External"/><Relationship Id="rId23" Type="http://schemas.openxmlformats.org/officeDocument/2006/relationships/hyperlink" Target="https://www.chron.com/search/?action=search&amp;channel=business%2Fenergy&amp;inlineLink=1&amp;searchindex=solr&amp;query=%22Department+of+Energy%22" TargetMode="External"/><Relationship Id="rId28" Type="http://schemas.openxmlformats.org/officeDocument/2006/relationships/hyperlink" Target="https://www.eenews.net/eedaily/stories/1060073355/" TargetMode="External"/><Relationship Id="rId36" Type="http://schemas.openxmlformats.org/officeDocument/2006/relationships/hyperlink" Target="https://energypolicy.columbia.edu/research/report/new-realities-new-risks-rethinking-strategic-petroleum-reserve" TargetMode="External"/><Relationship Id="rId49" Type="http://schemas.openxmlformats.org/officeDocument/2006/relationships/hyperlink" Target="https://www.chron.com/business/energy/article/Moniz-We-need-a-modernized-strategic-reserve-11271157.php" TargetMode="External"/><Relationship Id="rId57" Type="http://schemas.openxmlformats.org/officeDocument/2006/relationships/footer" Target="footer3.xml"/><Relationship Id="rId10" Type="http://schemas.openxmlformats.org/officeDocument/2006/relationships/hyperlink" Target="https://energypolicy.columbia.edu/research/op-ed/why-us-shouldn-t-sell-strategic-petroleum-reserve" TargetMode="External"/><Relationship Id="rId31" Type="http://schemas.openxmlformats.org/officeDocument/2006/relationships/hyperlink" Target="https://www.thenewamerican.com/tech/energy/item/29543-possible-release-of-some-u-s-strategic-petroleum-reserves-sends-oil-prices-down" TargetMode="External"/><Relationship Id="rId44" Type="http://schemas.openxmlformats.org/officeDocument/2006/relationships/hyperlink" Target="https://energypolicy.columbia.edu/research/report/new-realities-new-risks-rethinking-strategic-petroleum-reserve" TargetMode="External"/><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781</TotalTime>
  <Pages>14</Pages>
  <Words>8779</Words>
  <Characters>46621</Characters>
  <Application>Microsoft Office Word</Application>
  <DocSecurity>0</DocSecurity>
  <Lines>740</Lines>
  <Paragraphs>262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55138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18</cp:revision>
  <cp:lastPrinted>2014-07-05T10:25:00Z</cp:lastPrinted>
  <dcterms:created xsi:type="dcterms:W3CDTF">2018-06-04T23:49:00Z</dcterms:created>
  <dcterms:modified xsi:type="dcterms:W3CDTF">2019-10-21T00:28:00Z</dcterms:modified>
</cp:coreProperties>
</file>